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02" w:rsidRPr="00A7257B" w:rsidRDefault="00FC7CCC" w:rsidP="00F26102">
      <w:r w:rsidRPr="00FC7CCC">
        <w:rPr>
          <w:b/>
        </w:rPr>
        <w:t xml:space="preserve">Lou Harrison’s </w:t>
      </w:r>
      <w:r w:rsidRPr="00FC7CCC">
        <w:rPr>
          <w:b/>
          <w:i/>
        </w:rPr>
        <w:t>Concerto for Piano with Javanese Gamela</w:t>
      </w:r>
      <w:r w:rsidR="006873BB">
        <w:rPr>
          <w:b/>
          <w:i/>
        </w:rPr>
        <w:t>n</w:t>
      </w:r>
      <w:r w:rsidR="006873BB">
        <w:rPr>
          <w:i/>
        </w:rPr>
        <w:t>, III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t>Name:____________</w:t>
      </w:r>
    </w:p>
    <w:p w:rsidR="00963773" w:rsidRDefault="00963773"/>
    <w:p w:rsidR="00E5529C" w:rsidRPr="000600FB" w:rsidRDefault="00963773">
      <w:pPr>
        <w:rPr>
          <w:sz w:val="22"/>
        </w:rPr>
      </w:pPr>
      <w:r w:rsidRPr="000600FB">
        <w:rPr>
          <w:sz w:val="22"/>
        </w:rPr>
        <w:t xml:space="preserve">Lou Harrison’s </w:t>
      </w:r>
      <w:r w:rsidRPr="000600FB">
        <w:rPr>
          <w:i/>
          <w:sz w:val="22"/>
        </w:rPr>
        <w:t xml:space="preserve">Concerto for Piano with Javanese Gamelan </w:t>
      </w:r>
      <w:r w:rsidRPr="000600FB">
        <w:rPr>
          <w:sz w:val="22"/>
        </w:rPr>
        <w:t>was written in 1987 and premiered at Mills College on Lou Harrison’s seventieth birthday.</w:t>
      </w:r>
      <w:r w:rsidR="001F01C6" w:rsidRPr="000600FB">
        <w:rPr>
          <w:sz w:val="22"/>
        </w:rPr>
        <w:t xml:space="preserve"> It does not use a complete gamelan, and is based loosely on a baroque concerto form.</w:t>
      </w:r>
      <w:r w:rsidR="002F0E3E" w:rsidRPr="000600FB">
        <w:rPr>
          <w:sz w:val="22"/>
        </w:rPr>
        <w:t xml:space="preserve"> His score uses cipher notation for the Javanese instruments, with each number representing on rhythmic beat in the metric st</w:t>
      </w:r>
      <w:r w:rsidR="00985FA5" w:rsidRPr="000600FB">
        <w:rPr>
          <w:sz w:val="22"/>
        </w:rPr>
        <w:t>ru</w:t>
      </w:r>
      <w:r w:rsidR="002F0E3E" w:rsidRPr="000600FB">
        <w:rPr>
          <w:sz w:val="22"/>
        </w:rPr>
        <w:t xml:space="preserve">cture of the work. </w:t>
      </w:r>
      <w:r w:rsidR="00FC7CCC" w:rsidRPr="000600FB">
        <w:rPr>
          <w:sz w:val="22"/>
        </w:rPr>
        <w:t xml:space="preserve">His notation relies on trained gamelan musicians the freedom to create melodic </w:t>
      </w:r>
      <w:r w:rsidR="00985FA5" w:rsidRPr="000600FB">
        <w:rPr>
          <w:sz w:val="22"/>
        </w:rPr>
        <w:t>embellishments</w:t>
      </w:r>
      <w:r w:rsidR="00052967" w:rsidRPr="000600FB">
        <w:rPr>
          <w:sz w:val="22"/>
        </w:rPr>
        <w:t xml:space="preserve"> (*glossary below)</w:t>
      </w:r>
      <w:r w:rsidR="00985FA5" w:rsidRPr="000600FB">
        <w:rPr>
          <w:sz w:val="22"/>
        </w:rPr>
        <w:t>.</w:t>
      </w:r>
      <w:r w:rsidR="00FD62B8" w:rsidRPr="000600FB">
        <w:rPr>
          <w:sz w:val="22"/>
        </w:rPr>
        <w:t xml:space="preserve"> Listen to the recording on Playlist 2, look at the score, and answer the following questions about this movement.</w:t>
      </w:r>
    </w:p>
    <w:p w:rsidR="00FE2FB9" w:rsidRPr="000600FB" w:rsidRDefault="00FE2FB9">
      <w:pPr>
        <w:rPr>
          <w:sz w:val="22"/>
        </w:rPr>
      </w:pPr>
    </w:p>
    <w:p w:rsidR="00FE2FB9" w:rsidRDefault="00FE2FB9">
      <w:pPr>
        <w:rPr>
          <w:i/>
        </w:rPr>
      </w:pPr>
      <w:r w:rsidRPr="00FE2FB9">
        <w:rPr>
          <w:i/>
        </w:rPr>
        <w:t>Form</w:t>
      </w:r>
    </w:p>
    <w:p w:rsidR="00E5529C" w:rsidRPr="00FE2FB9" w:rsidRDefault="00E5529C">
      <w:pPr>
        <w:rPr>
          <w:i/>
        </w:rPr>
      </w:pPr>
    </w:p>
    <w:p w:rsidR="00E5529C" w:rsidRDefault="00E5529C">
      <w:r>
        <w:t>1. How would you characterize the form of this movement in Western terms?</w:t>
      </w:r>
    </w:p>
    <w:p w:rsidR="00E5529C" w:rsidRDefault="00E5529C"/>
    <w:p w:rsidR="00E5529C" w:rsidRDefault="00E5529C"/>
    <w:p w:rsidR="00E5529C" w:rsidRDefault="00E5529C"/>
    <w:p w:rsidR="00771BCF" w:rsidRDefault="00E5529C">
      <w:r>
        <w:t xml:space="preserve">2. </w:t>
      </w:r>
      <w:r w:rsidR="00F25CDC">
        <w:t>The cipher notation for movement III</w:t>
      </w:r>
      <w:r w:rsidR="00E23016">
        <w:t>, “Belle’s Bull”</w:t>
      </w:r>
      <w:r w:rsidR="00F25CDC">
        <w:t xml:space="preserve"> indicates two main sections: how many beats does each contain? </w:t>
      </w:r>
      <w:r w:rsidR="00EE2E21">
        <w:t xml:space="preserve"> (</w:t>
      </w:r>
      <w:r w:rsidR="00AF3C56">
        <w:t>Together they make</w:t>
      </w:r>
      <w:r w:rsidR="00EE2E21">
        <w:t xml:space="preserve"> the same form as </w:t>
      </w:r>
      <w:r w:rsidR="00EE2E21" w:rsidRPr="00FE2FB9">
        <w:rPr>
          <w:i/>
        </w:rPr>
        <w:t>Wilujeng</w:t>
      </w:r>
      <w:r w:rsidR="00EE2E21">
        <w:t xml:space="preserve"> from Playlist 1).</w:t>
      </w:r>
      <w:r w:rsidR="003E59D7">
        <w:t xml:space="preserve"> One of these sections is unbalanced with relation to the other; </w:t>
      </w:r>
      <w:r w:rsidR="00AC2AF9">
        <w:t>how do these sections capture both a Javanese and a Western sense of form?</w:t>
      </w:r>
      <w:r w:rsidR="00BB7126">
        <w:t xml:space="preserve"> (I have placed a red arrow on p. 4 of the score where the first movement’s introduction returns to usher in the final section of movement III.)</w:t>
      </w:r>
    </w:p>
    <w:p w:rsidR="00771BCF" w:rsidRDefault="00771BCF"/>
    <w:p w:rsidR="00E23016" w:rsidRDefault="00E23016"/>
    <w:p w:rsidR="0001255B" w:rsidRDefault="0001255B"/>
    <w:p w:rsidR="0001255B" w:rsidRDefault="0001255B"/>
    <w:p w:rsidR="00E23016" w:rsidRDefault="0001255B">
      <w:r>
        <w:t>3. What do you call any section punctuated by a gong?</w:t>
      </w:r>
    </w:p>
    <w:p w:rsidR="00E23016" w:rsidRDefault="00E23016"/>
    <w:p w:rsidR="00E23016" w:rsidRPr="00B4301A" w:rsidRDefault="00E23016">
      <w:pPr>
        <w:rPr>
          <w:i/>
        </w:rPr>
      </w:pPr>
      <w:r w:rsidRPr="00B4301A">
        <w:rPr>
          <w:i/>
        </w:rPr>
        <w:t>Pitch</w:t>
      </w:r>
      <w:r w:rsidR="00B4301A" w:rsidRPr="00B4301A">
        <w:rPr>
          <w:i/>
        </w:rPr>
        <w:t xml:space="preserve"> and tuning</w:t>
      </w:r>
    </w:p>
    <w:p w:rsidR="00E23016" w:rsidRDefault="00E23016"/>
    <w:p w:rsidR="002D62EB" w:rsidRDefault="007F26C8">
      <w:r>
        <w:t>4</w:t>
      </w:r>
      <w:r w:rsidR="002D62EB">
        <w:t xml:space="preserve">. </w:t>
      </w:r>
      <w:r w:rsidR="00DE77FE">
        <w:t xml:space="preserve">The movements </w:t>
      </w:r>
      <w:r w:rsidR="002D62EB">
        <w:t>are either in</w:t>
      </w:r>
      <w:r w:rsidR="00DE77FE">
        <w:t xml:space="preserve"> sléndro or pélog tuning</w:t>
      </w:r>
      <w:r w:rsidR="00E23016">
        <w:t>s</w:t>
      </w:r>
      <w:r w:rsidR="00DE77FE">
        <w:t>. Which is</w:t>
      </w:r>
      <w:r w:rsidR="00E23016">
        <w:t xml:space="preserve"> </w:t>
      </w:r>
      <w:r w:rsidR="002D62EB">
        <w:t xml:space="preserve">found in </w:t>
      </w:r>
      <w:r w:rsidR="00E23016">
        <w:t>“Belle’s Bull”</w:t>
      </w:r>
      <w:r w:rsidR="00DE77FE">
        <w:t xml:space="preserve"> </w:t>
      </w:r>
      <w:r w:rsidR="00537D91">
        <w:t>(NB: there is an extra note in piano not found in the gamelan)</w:t>
      </w:r>
      <w:r w:rsidR="00E23016">
        <w:t>?</w:t>
      </w:r>
      <w:r w:rsidR="002D62EB">
        <w:t xml:space="preserve">  How do </w:t>
      </w:r>
      <w:r w:rsidR="00DE77FE">
        <w:t xml:space="preserve">the two tunings </w:t>
      </w:r>
      <w:r w:rsidR="002D62EB">
        <w:t xml:space="preserve">relate to one another (represented in EQTET </w:t>
      </w:r>
      <w:r w:rsidR="00DE77FE">
        <w:t>below)?</w:t>
      </w:r>
    </w:p>
    <w:p w:rsidR="002D62EB" w:rsidRDefault="002D62EB"/>
    <w:p w:rsidR="009560F3" w:rsidRDefault="00D5612D">
      <w:r>
        <w:rPr>
          <w:noProof/>
        </w:rPr>
        <w:drawing>
          <wp:inline distT="0" distB="0" distL="0" distR="0">
            <wp:extent cx="5232400" cy="1168905"/>
            <wp:effectExtent l="25400" t="0" r="0" b="0"/>
            <wp:docPr id="2" name="Picture 1" descr="Concerto pno jav gam tu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rto pno jav gam tuning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11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0F3" w:rsidRDefault="009560F3"/>
    <w:p w:rsidR="004B63F6" w:rsidRDefault="004B63F6"/>
    <w:p w:rsidR="004B63F6" w:rsidRDefault="004B63F6"/>
    <w:p w:rsidR="009560F3" w:rsidRDefault="007F26C8">
      <w:r>
        <w:t xml:space="preserve">5. </w:t>
      </w:r>
      <w:r w:rsidR="004B63F6">
        <w:t>Which tetrachord (four notes) predominates in the piano as a melodic motive</w:t>
      </w:r>
      <w:r w:rsidR="008324AA">
        <w:t>?</w:t>
      </w:r>
    </w:p>
    <w:p w:rsidR="008324AA" w:rsidRDefault="008324AA"/>
    <w:p w:rsidR="008324AA" w:rsidRDefault="008324AA"/>
    <w:p w:rsidR="008324AA" w:rsidRPr="00590917" w:rsidRDefault="008324AA">
      <w:pPr>
        <w:rPr>
          <w:i/>
        </w:rPr>
      </w:pPr>
      <w:r w:rsidRPr="00590917">
        <w:rPr>
          <w:i/>
        </w:rPr>
        <w:t>Rhythm</w:t>
      </w:r>
      <w:r w:rsidR="006B445E">
        <w:rPr>
          <w:i/>
        </w:rPr>
        <w:t xml:space="preserve"> &amp; Melody</w:t>
      </w:r>
    </w:p>
    <w:p w:rsidR="008324AA" w:rsidRDefault="008324AA"/>
    <w:p w:rsidR="0001255B" w:rsidRDefault="007F26C8" w:rsidP="00194E94">
      <w:pPr>
        <w:tabs>
          <w:tab w:val="left" w:pos="540"/>
        </w:tabs>
      </w:pPr>
      <w:r>
        <w:t xml:space="preserve">6. </w:t>
      </w:r>
      <w:r w:rsidR="008324AA">
        <w:t>In traditional gamelan the relationship between the accompaniment and the balungan (melody) is expressed in multiples of two.</w:t>
      </w:r>
      <w:r w:rsidR="00194E94">
        <w:t xml:space="preserve"> What are these levels of rhythmic subdivision called?  </w:t>
      </w:r>
    </w:p>
    <w:p w:rsidR="0001255B" w:rsidRDefault="0001255B" w:rsidP="00194E94">
      <w:pPr>
        <w:tabs>
          <w:tab w:val="left" w:pos="540"/>
        </w:tabs>
      </w:pPr>
    </w:p>
    <w:p w:rsidR="0001255B" w:rsidRDefault="0001255B" w:rsidP="00194E94">
      <w:pPr>
        <w:tabs>
          <w:tab w:val="left" w:pos="540"/>
        </w:tabs>
      </w:pPr>
    </w:p>
    <w:p w:rsidR="006B445E" w:rsidRDefault="007F26C8" w:rsidP="00194E94">
      <w:pPr>
        <w:tabs>
          <w:tab w:val="left" w:pos="540"/>
        </w:tabs>
      </w:pPr>
      <w:r>
        <w:t xml:space="preserve">7. </w:t>
      </w:r>
      <w:r w:rsidR="007665A4">
        <w:t>This concept can be represented in Western notion by the duration of the prevailing beat (= melody tone).</w:t>
      </w:r>
      <w:r w:rsidR="001B6852">
        <w:t xml:space="preserve"> What is the value of the beat throughout movement III?</w:t>
      </w:r>
    </w:p>
    <w:p w:rsidR="006B445E" w:rsidRDefault="006B445E" w:rsidP="00194E94">
      <w:pPr>
        <w:tabs>
          <w:tab w:val="left" w:pos="540"/>
        </w:tabs>
      </w:pPr>
    </w:p>
    <w:p w:rsidR="000019EA" w:rsidRDefault="007F26C8" w:rsidP="00194E94">
      <w:pPr>
        <w:tabs>
          <w:tab w:val="left" w:pos="540"/>
        </w:tabs>
      </w:pPr>
      <w:r>
        <w:t xml:space="preserve">8. </w:t>
      </w:r>
      <w:r w:rsidR="0001255B">
        <w:t xml:space="preserve">What is </w:t>
      </w:r>
      <w:r w:rsidR="00C209EA">
        <w:t xml:space="preserve">different </w:t>
      </w:r>
      <w:r w:rsidR="0001255B">
        <w:t xml:space="preserve">about the two </w:t>
      </w:r>
      <w:r w:rsidR="00C209EA">
        <w:t>gong</w:t>
      </w:r>
      <w:r w:rsidR="005931E6">
        <w:t xml:space="preserve"> stroke</w:t>
      </w:r>
      <w:r w:rsidR="00C209EA">
        <w:t>s punctuat</w:t>
      </w:r>
      <w:r w:rsidR="0001255B">
        <w:t>ing</w:t>
      </w:r>
      <w:r w:rsidR="00C209EA">
        <w:t xml:space="preserve"> this movement? </w:t>
      </w:r>
    </w:p>
    <w:p w:rsidR="0001255B" w:rsidRDefault="0001255B" w:rsidP="00194E94">
      <w:pPr>
        <w:tabs>
          <w:tab w:val="left" w:pos="540"/>
        </w:tabs>
      </w:pPr>
    </w:p>
    <w:p w:rsidR="0001255B" w:rsidRDefault="0001255B" w:rsidP="00194E94">
      <w:pPr>
        <w:tabs>
          <w:tab w:val="left" w:pos="540"/>
        </w:tabs>
      </w:pPr>
    </w:p>
    <w:p w:rsidR="004B22F6" w:rsidRDefault="007F26C8" w:rsidP="00194E94">
      <w:pPr>
        <w:tabs>
          <w:tab w:val="left" w:pos="540"/>
        </w:tabs>
      </w:pPr>
      <w:r>
        <w:t xml:space="preserve">9. </w:t>
      </w:r>
      <w:r w:rsidR="004B22F6">
        <w:t>Below is a segment of the cipher notation for movement II</w:t>
      </w:r>
      <w:r w:rsidR="004B01B6">
        <w:t xml:space="preserve"> (</w:t>
      </w:r>
      <w:r w:rsidR="004B01B6" w:rsidRPr="004B01B6">
        <w:rPr>
          <w:rFonts w:ascii="Opus" w:hAnsi="Opus"/>
        </w:rPr>
        <w:t>q</w:t>
      </w:r>
      <w:r w:rsidR="004B01B6">
        <w:t>=beat)</w:t>
      </w:r>
      <w:r w:rsidR="004B22F6">
        <w:t>. You will notice that here the elaboration of the balungan is written out for the saron</w:t>
      </w:r>
      <w:r w:rsidR="00BE6BF3">
        <w:t xml:space="preserve">. This maybe because of a strange </w:t>
      </w:r>
      <w:r w:rsidR="00763BBB">
        <w:t>rhythmic-</w:t>
      </w:r>
      <w:r w:rsidR="00BE6BF3">
        <w:t xml:space="preserve">structural element that doesn’t fit traditional gamelan forms; </w:t>
      </w:r>
      <w:r w:rsidR="00763BBB">
        <w:t>can</w:t>
      </w:r>
      <w:r w:rsidR="00BE6BF3">
        <w:t xml:space="preserve"> you </w:t>
      </w:r>
      <w:r w:rsidR="00763BBB">
        <w:t>find</w:t>
      </w:r>
      <w:r w:rsidR="00BE6BF3">
        <w:t xml:space="preserve"> it?</w:t>
      </w:r>
    </w:p>
    <w:p w:rsidR="004B22F6" w:rsidRDefault="004B22F6" w:rsidP="00194E94">
      <w:pPr>
        <w:tabs>
          <w:tab w:val="left" w:pos="540"/>
        </w:tabs>
      </w:pPr>
    </w:p>
    <w:p w:rsidR="007F26C8" w:rsidRDefault="004B22F6" w:rsidP="00194E94">
      <w:pPr>
        <w:tabs>
          <w:tab w:val="left" w:pos="540"/>
        </w:tabs>
      </w:pPr>
      <w:r>
        <w:rPr>
          <w:noProof/>
        </w:rPr>
        <w:drawing>
          <wp:inline distT="0" distB="0" distL="0" distR="0">
            <wp:extent cx="5943600" cy="1582177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6C8" w:rsidRDefault="007F26C8" w:rsidP="00194E94">
      <w:pPr>
        <w:tabs>
          <w:tab w:val="left" w:pos="540"/>
        </w:tabs>
      </w:pPr>
    </w:p>
    <w:p w:rsidR="004B22F6" w:rsidRDefault="007F26C8" w:rsidP="00194E94">
      <w:pPr>
        <w:tabs>
          <w:tab w:val="left" w:pos="540"/>
        </w:tabs>
      </w:pPr>
      <w:r>
        <w:t xml:space="preserve">10. Sum up movement III by </w:t>
      </w:r>
      <w:r w:rsidR="00746DDD">
        <w:t xml:space="preserve">noting at least one Western and one Indonesian element each about its pitch structure, form (or formal development) and rhythmic/metric structure. </w:t>
      </w:r>
    </w:p>
    <w:p w:rsidR="004B22F6" w:rsidRDefault="004B22F6" w:rsidP="00194E94">
      <w:pPr>
        <w:tabs>
          <w:tab w:val="left" w:pos="540"/>
        </w:tabs>
      </w:pPr>
    </w:p>
    <w:p w:rsidR="0001255B" w:rsidRDefault="0001255B" w:rsidP="00194E94">
      <w:pPr>
        <w:tabs>
          <w:tab w:val="left" w:pos="540"/>
        </w:tabs>
      </w:pPr>
    </w:p>
    <w:p w:rsidR="000600FB" w:rsidRDefault="000600FB" w:rsidP="00194E94">
      <w:pPr>
        <w:tabs>
          <w:tab w:val="left" w:pos="540"/>
        </w:tabs>
        <w:rPr>
          <w:sz w:val="22"/>
        </w:rPr>
      </w:pPr>
    </w:p>
    <w:p w:rsidR="000600FB" w:rsidRDefault="000600FB" w:rsidP="00194E94">
      <w:pPr>
        <w:tabs>
          <w:tab w:val="left" w:pos="540"/>
        </w:tabs>
        <w:rPr>
          <w:sz w:val="22"/>
        </w:rPr>
      </w:pPr>
    </w:p>
    <w:p w:rsidR="000600FB" w:rsidRDefault="000600FB" w:rsidP="00194E94">
      <w:pPr>
        <w:tabs>
          <w:tab w:val="left" w:pos="540"/>
        </w:tabs>
        <w:rPr>
          <w:sz w:val="22"/>
        </w:rPr>
      </w:pPr>
    </w:p>
    <w:p w:rsidR="000600FB" w:rsidRDefault="000600FB" w:rsidP="00194E94">
      <w:pPr>
        <w:tabs>
          <w:tab w:val="left" w:pos="540"/>
        </w:tabs>
        <w:rPr>
          <w:sz w:val="22"/>
        </w:rPr>
      </w:pPr>
    </w:p>
    <w:p w:rsidR="000600FB" w:rsidRDefault="000600FB" w:rsidP="00194E94">
      <w:pPr>
        <w:tabs>
          <w:tab w:val="left" w:pos="540"/>
        </w:tabs>
        <w:rPr>
          <w:sz w:val="22"/>
        </w:rPr>
      </w:pPr>
    </w:p>
    <w:p w:rsidR="000600FB" w:rsidRDefault="000600FB" w:rsidP="00194E94">
      <w:pPr>
        <w:tabs>
          <w:tab w:val="left" w:pos="540"/>
        </w:tabs>
        <w:rPr>
          <w:sz w:val="22"/>
        </w:rPr>
      </w:pPr>
    </w:p>
    <w:p w:rsidR="00052967" w:rsidRPr="000600FB" w:rsidRDefault="001A5172" w:rsidP="00194E94">
      <w:pPr>
        <w:tabs>
          <w:tab w:val="left" w:pos="540"/>
        </w:tabs>
        <w:rPr>
          <w:sz w:val="20"/>
        </w:rPr>
      </w:pPr>
      <w:r w:rsidRPr="000600FB">
        <w:rPr>
          <w:sz w:val="20"/>
        </w:rPr>
        <w:t>*</w:t>
      </w:r>
      <w:r w:rsidR="00052967" w:rsidRPr="000600FB">
        <w:rPr>
          <w:sz w:val="20"/>
        </w:rPr>
        <w:t>Saron</w:t>
      </w:r>
      <w:r w:rsidR="00853CB7" w:rsidRPr="000600FB">
        <w:rPr>
          <w:sz w:val="20"/>
        </w:rPr>
        <w:t>: metallophone in three sizes: demung, barung and peking</w:t>
      </w:r>
      <w:r w:rsidR="004F55E3" w:rsidRPr="000600FB">
        <w:rPr>
          <w:sz w:val="20"/>
        </w:rPr>
        <w:t xml:space="preserve"> (=</w:t>
      </w:r>
      <w:r w:rsidR="00BD1B02" w:rsidRPr="000600FB">
        <w:rPr>
          <w:sz w:val="20"/>
        </w:rPr>
        <w:t xml:space="preserve"> </w:t>
      </w:r>
      <w:r w:rsidR="004F55E3" w:rsidRPr="000600FB">
        <w:rPr>
          <w:sz w:val="20"/>
        </w:rPr>
        <w:t>panerus)</w:t>
      </w:r>
    </w:p>
    <w:p w:rsidR="0099343A" w:rsidRPr="000600FB" w:rsidRDefault="0099343A" w:rsidP="00194E94">
      <w:pPr>
        <w:tabs>
          <w:tab w:val="left" w:pos="540"/>
        </w:tabs>
        <w:rPr>
          <w:sz w:val="20"/>
        </w:rPr>
      </w:pPr>
      <w:r w:rsidRPr="000600FB">
        <w:rPr>
          <w:sz w:val="20"/>
        </w:rPr>
        <w:t>i</w:t>
      </w:r>
      <w:r w:rsidR="00052967" w:rsidRPr="000600FB">
        <w:rPr>
          <w:sz w:val="20"/>
        </w:rPr>
        <w:t>mbal</w:t>
      </w:r>
      <w:r w:rsidR="001A5172" w:rsidRPr="000600FB">
        <w:rPr>
          <w:sz w:val="20"/>
        </w:rPr>
        <w:t>: repetitive melodic structure composed of interlocking parts</w:t>
      </w:r>
    </w:p>
    <w:p w:rsidR="00E87B50" w:rsidRPr="000600FB" w:rsidRDefault="0099343A" w:rsidP="00194E94">
      <w:pPr>
        <w:tabs>
          <w:tab w:val="left" w:pos="540"/>
        </w:tabs>
        <w:rPr>
          <w:sz w:val="20"/>
        </w:rPr>
      </w:pPr>
      <w:r w:rsidRPr="000600FB">
        <w:rPr>
          <w:sz w:val="20"/>
        </w:rPr>
        <w:t xml:space="preserve">bonang: </w:t>
      </w:r>
      <w:r w:rsidR="005931E6" w:rsidRPr="000600FB">
        <w:rPr>
          <w:sz w:val="20"/>
        </w:rPr>
        <w:t xml:space="preserve">10, 12, 0r 14 </w:t>
      </w:r>
      <w:r w:rsidR="0070751A" w:rsidRPr="000600FB">
        <w:rPr>
          <w:sz w:val="20"/>
        </w:rPr>
        <w:t>tuned kettle gongs in horizontal frame</w:t>
      </w:r>
      <w:r w:rsidR="005931E6" w:rsidRPr="000600FB">
        <w:rPr>
          <w:sz w:val="20"/>
        </w:rPr>
        <w:t xml:space="preserve"> in two rows</w:t>
      </w:r>
      <w:r w:rsidR="0070751A" w:rsidRPr="000600FB">
        <w:rPr>
          <w:sz w:val="20"/>
        </w:rPr>
        <w:t>, in three sizes: panembung, barung and panerus.</w:t>
      </w:r>
    </w:p>
    <w:p w:rsidR="00A265CF" w:rsidRPr="000600FB" w:rsidRDefault="00A265CF" w:rsidP="00194E94">
      <w:pPr>
        <w:tabs>
          <w:tab w:val="left" w:pos="540"/>
        </w:tabs>
        <w:rPr>
          <w:sz w:val="20"/>
        </w:rPr>
      </w:pPr>
      <w:r w:rsidRPr="000600FB">
        <w:rPr>
          <w:sz w:val="20"/>
        </w:rPr>
        <w:t>T: kethuk</w:t>
      </w:r>
      <w:r w:rsidR="005931E6" w:rsidRPr="000600FB">
        <w:rPr>
          <w:sz w:val="20"/>
        </w:rPr>
        <w:t>, small knobbed gong</w:t>
      </w:r>
    </w:p>
    <w:p w:rsidR="00A265CF" w:rsidRPr="000600FB" w:rsidRDefault="00A265CF" w:rsidP="00194E94">
      <w:pPr>
        <w:tabs>
          <w:tab w:val="left" w:pos="540"/>
        </w:tabs>
        <w:rPr>
          <w:sz w:val="20"/>
        </w:rPr>
      </w:pPr>
      <w:r w:rsidRPr="000600FB">
        <w:rPr>
          <w:sz w:val="20"/>
        </w:rPr>
        <w:t>P: kempul</w:t>
      </w:r>
      <w:r w:rsidR="005931E6" w:rsidRPr="000600FB">
        <w:rPr>
          <w:sz w:val="20"/>
        </w:rPr>
        <w:t>, medium hanging gong</w:t>
      </w:r>
    </w:p>
    <w:p w:rsidR="00A265CF" w:rsidRPr="000600FB" w:rsidRDefault="00A265CF" w:rsidP="00194E94">
      <w:pPr>
        <w:tabs>
          <w:tab w:val="left" w:pos="540"/>
        </w:tabs>
        <w:rPr>
          <w:sz w:val="20"/>
        </w:rPr>
      </w:pPr>
      <w:r w:rsidRPr="000600FB">
        <w:rPr>
          <w:sz w:val="20"/>
        </w:rPr>
        <w:t xml:space="preserve">N: </w:t>
      </w:r>
      <w:r w:rsidR="005931E6" w:rsidRPr="000600FB">
        <w:rPr>
          <w:sz w:val="20"/>
        </w:rPr>
        <w:t>k</w:t>
      </w:r>
      <w:r w:rsidRPr="000600FB">
        <w:rPr>
          <w:sz w:val="20"/>
        </w:rPr>
        <w:t>enong</w:t>
      </w:r>
      <w:r w:rsidR="005931E6" w:rsidRPr="000600FB">
        <w:rPr>
          <w:sz w:val="20"/>
        </w:rPr>
        <w:t>, high-pitched gong</w:t>
      </w:r>
    </w:p>
    <w:p w:rsidR="00283B95" w:rsidRPr="000600FB" w:rsidRDefault="00E87B50" w:rsidP="00194E94">
      <w:pPr>
        <w:tabs>
          <w:tab w:val="left" w:pos="540"/>
        </w:tabs>
        <w:rPr>
          <w:sz w:val="20"/>
        </w:rPr>
      </w:pPr>
      <w:r w:rsidRPr="000600FB">
        <w:rPr>
          <w:sz w:val="20"/>
        </w:rPr>
        <w:t>Ng.</w:t>
      </w:r>
      <w:r w:rsidR="00A265CF" w:rsidRPr="000600FB">
        <w:rPr>
          <w:sz w:val="20"/>
        </w:rPr>
        <w:t>: n</w:t>
      </w:r>
      <w:r w:rsidRPr="000600FB">
        <w:rPr>
          <w:sz w:val="20"/>
        </w:rPr>
        <w:t>gelik, second section of ladrang form</w:t>
      </w:r>
      <w:r w:rsidR="00AA03BD" w:rsidRPr="000600FB">
        <w:rPr>
          <w:sz w:val="20"/>
        </w:rPr>
        <w:t>, higher-pitched than first</w:t>
      </w:r>
    </w:p>
    <w:p w:rsidR="00283B95" w:rsidRPr="000600FB" w:rsidRDefault="00283B95" w:rsidP="00194E94">
      <w:pPr>
        <w:tabs>
          <w:tab w:val="left" w:pos="540"/>
        </w:tabs>
        <w:rPr>
          <w:sz w:val="20"/>
        </w:rPr>
      </w:pPr>
      <w:r w:rsidRPr="000600FB">
        <w:rPr>
          <w:sz w:val="20"/>
        </w:rPr>
        <w:t>Pek.: peking</w:t>
      </w:r>
    </w:p>
    <w:p w:rsidR="00283B95" w:rsidRPr="000600FB" w:rsidRDefault="00283B95" w:rsidP="00194E94">
      <w:pPr>
        <w:tabs>
          <w:tab w:val="left" w:pos="540"/>
        </w:tabs>
        <w:rPr>
          <w:sz w:val="20"/>
        </w:rPr>
      </w:pPr>
      <w:r w:rsidRPr="000600FB">
        <w:rPr>
          <w:sz w:val="20"/>
        </w:rPr>
        <w:t>Sar: saron</w:t>
      </w:r>
    </w:p>
    <w:p w:rsidR="00283B95" w:rsidRPr="000600FB" w:rsidRDefault="00283B95" w:rsidP="00194E94">
      <w:pPr>
        <w:tabs>
          <w:tab w:val="left" w:pos="540"/>
        </w:tabs>
        <w:rPr>
          <w:sz w:val="20"/>
        </w:rPr>
      </w:pPr>
      <w:r w:rsidRPr="000600FB">
        <w:rPr>
          <w:sz w:val="20"/>
        </w:rPr>
        <w:t>Dem: demung</w:t>
      </w:r>
    </w:p>
    <w:p w:rsidR="00052967" w:rsidRPr="000600FB" w:rsidRDefault="00283B95" w:rsidP="00194E94">
      <w:pPr>
        <w:tabs>
          <w:tab w:val="left" w:pos="540"/>
        </w:tabs>
        <w:rPr>
          <w:sz w:val="20"/>
        </w:rPr>
      </w:pPr>
      <w:r w:rsidRPr="000600FB">
        <w:rPr>
          <w:sz w:val="20"/>
        </w:rPr>
        <w:t>SL: slenthem</w:t>
      </w:r>
    </w:p>
    <w:p w:rsidR="00E63C57" w:rsidRPr="000600FB" w:rsidRDefault="00052967" w:rsidP="00194E94">
      <w:pPr>
        <w:tabs>
          <w:tab w:val="left" w:pos="540"/>
        </w:tabs>
        <w:rPr>
          <w:sz w:val="20"/>
        </w:rPr>
      </w:pPr>
      <w:r w:rsidRPr="000600FB">
        <w:rPr>
          <w:sz w:val="20"/>
        </w:rPr>
        <w:t>mipil</w:t>
      </w:r>
      <w:r w:rsidR="0099343A" w:rsidRPr="000600FB">
        <w:rPr>
          <w:sz w:val="20"/>
        </w:rPr>
        <w:t>: elaboration techniqu</w:t>
      </w:r>
      <w:r w:rsidR="00BD1B02" w:rsidRPr="000600FB">
        <w:rPr>
          <w:sz w:val="20"/>
        </w:rPr>
        <w:t>e for bonang which involves improvising on two-note pairs of balungan</w:t>
      </w:r>
    </w:p>
    <w:p w:rsidR="003E59D7" w:rsidRPr="000600FB" w:rsidRDefault="00E63C57" w:rsidP="00194E94">
      <w:pPr>
        <w:tabs>
          <w:tab w:val="left" w:pos="540"/>
        </w:tabs>
        <w:rPr>
          <w:sz w:val="20"/>
        </w:rPr>
      </w:pPr>
      <w:r w:rsidRPr="000600FB">
        <w:rPr>
          <w:sz w:val="20"/>
        </w:rPr>
        <w:t>O: gong tone</w:t>
      </w:r>
    </w:p>
    <w:sectPr w:rsidR="003E59D7" w:rsidRPr="000600FB" w:rsidSect="002239D9">
      <w:headerReference w:type="default" r:id="rId6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us">
    <w:panose1 w:val="0200050002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C8" w:rsidRPr="00791030" w:rsidRDefault="007F26C8" w:rsidP="002239D9">
    <w:pPr>
      <w:pStyle w:val="Header"/>
      <w:rPr>
        <w:sz w:val="22"/>
      </w:rPr>
    </w:pPr>
    <w:r w:rsidRPr="00791030">
      <w:rPr>
        <w:sz w:val="22"/>
      </w:rPr>
      <w:t xml:space="preserve">Music </w:t>
    </w:r>
    <w:r>
      <w:rPr>
        <w:sz w:val="22"/>
      </w:rPr>
      <w:t>148/236</w:t>
    </w:r>
    <w:r w:rsidRPr="00791030">
      <w:rPr>
        <w:sz w:val="22"/>
      </w:rPr>
      <w:t xml:space="preserve">, </w:t>
    </w:r>
    <w:r>
      <w:rPr>
        <w:sz w:val="22"/>
      </w:rPr>
      <w:t>Assignment 2,</w:t>
    </w:r>
    <w:r w:rsidRPr="00791030">
      <w:rPr>
        <w:sz w:val="22"/>
      </w:rPr>
      <w:t xml:space="preserve"> April </w:t>
    </w:r>
    <w:r>
      <w:rPr>
        <w:sz w:val="22"/>
      </w:rPr>
      <w:t>12</w:t>
    </w:r>
    <w:r w:rsidRPr="00791030">
      <w:rPr>
        <w:sz w:val="22"/>
      </w:rPr>
      <w:t>, 201</w:t>
    </w:r>
    <w:r>
      <w:rPr>
        <w:sz w:val="22"/>
      </w:rPr>
      <w:t>6</w:t>
    </w:r>
    <w:r w:rsidRPr="00791030">
      <w:rPr>
        <w:sz w:val="22"/>
      </w:rPr>
      <w:t>,</w:t>
    </w:r>
    <w:r>
      <w:rPr>
        <w:sz w:val="22"/>
      </w:rPr>
      <w:t xml:space="preserve"> </w:t>
    </w:r>
    <w:r w:rsidRPr="00791030">
      <w:rPr>
        <w:sz w:val="22"/>
      </w:rPr>
      <w:t xml:space="preserve">due </w:t>
    </w:r>
    <w:r>
      <w:rPr>
        <w:sz w:val="22"/>
      </w:rPr>
      <w:t>April</w:t>
    </w:r>
    <w:r w:rsidRPr="00791030">
      <w:rPr>
        <w:sz w:val="22"/>
      </w:rPr>
      <w:t xml:space="preserve"> </w:t>
    </w:r>
    <w:r>
      <w:rPr>
        <w:sz w:val="22"/>
      </w:rPr>
      <w:t>21</w:t>
    </w:r>
  </w:p>
  <w:p w:rsidR="007F26C8" w:rsidRDefault="007F26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239D9"/>
    <w:rsid w:val="000019EA"/>
    <w:rsid w:val="0001255B"/>
    <w:rsid w:val="00052967"/>
    <w:rsid w:val="000600FB"/>
    <w:rsid w:val="00123593"/>
    <w:rsid w:val="00194E94"/>
    <w:rsid w:val="001A5172"/>
    <w:rsid w:val="001B3811"/>
    <w:rsid w:val="001B6852"/>
    <w:rsid w:val="001F01C6"/>
    <w:rsid w:val="002239D9"/>
    <w:rsid w:val="00283B95"/>
    <w:rsid w:val="002D62EB"/>
    <w:rsid w:val="002F0E3E"/>
    <w:rsid w:val="003E59D7"/>
    <w:rsid w:val="004B01B6"/>
    <w:rsid w:val="004B22F6"/>
    <w:rsid w:val="004B63F6"/>
    <w:rsid w:val="004F55E3"/>
    <w:rsid w:val="00537D91"/>
    <w:rsid w:val="00590917"/>
    <w:rsid w:val="005931E6"/>
    <w:rsid w:val="006873BB"/>
    <w:rsid w:val="006B445E"/>
    <w:rsid w:val="0070751A"/>
    <w:rsid w:val="00746DDD"/>
    <w:rsid w:val="00763BBB"/>
    <w:rsid w:val="007665A4"/>
    <w:rsid w:val="00771BCF"/>
    <w:rsid w:val="007F26C8"/>
    <w:rsid w:val="008324AA"/>
    <w:rsid w:val="00853CB7"/>
    <w:rsid w:val="008C23D9"/>
    <w:rsid w:val="009560F3"/>
    <w:rsid w:val="00963773"/>
    <w:rsid w:val="00985FA5"/>
    <w:rsid w:val="0099343A"/>
    <w:rsid w:val="00A265CF"/>
    <w:rsid w:val="00AA03BD"/>
    <w:rsid w:val="00AC2AF9"/>
    <w:rsid w:val="00AF3C56"/>
    <w:rsid w:val="00B4301A"/>
    <w:rsid w:val="00BB7126"/>
    <w:rsid w:val="00BD1B02"/>
    <w:rsid w:val="00BE6BF3"/>
    <w:rsid w:val="00C209EA"/>
    <w:rsid w:val="00D5612D"/>
    <w:rsid w:val="00DE77FE"/>
    <w:rsid w:val="00E23016"/>
    <w:rsid w:val="00E5529C"/>
    <w:rsid w:val="00E63C57"/>
    <w:rsid w:val="00E87B50"/>
    <w:rsid w:val="00EE2E21"/>
    <w:rsid w:val="00F25CDC"/>
    <w:rsid w:val="00F26102"/>
    <w:rsid w:val="00FC7CCC"/>
    <w:rsid w:val="00FD62B8"/>
    <w:rsid w:val="00FE2FB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CI">
    <w:name w:val="LCI"/>
    <w:basedOn w:val="Normal"/>
    <w:qFormat/>
    <w:rsid w:val="00834B0D"/>
    <w:pPr>
      <w:spacing w:line="480" w:lineRule="auto"/>
      <w:ind w:firstLine="360"/>
    </w:pPr>
    <w:rPr>
      <w:rFonts w:eastAsiaTheme="minorEastAsia"/>
      <w:szCs w:val="20"/>
      <w:lang w:eastAsia="de-DE"/>
    </w:rPr>
  </w:style>
  <w:style w:type="paragraph" w:customStyle="1" w:styleId="LCIquote">
    <w:name w:val="LCI quote"/>
    <w:basedOn w:val="ListParagraph"/>
    <w:qFormat/>
    <w:rsid w:val="002510D2"/>
    <w:pPr>
      <w:spacing w:line="480" w:lineRule="auto"/>
    </w:pPr>
    <w:rPr>
      <w:rFonts w:ascii="Times New Roman" w:eastAsiaTheme="minorEastAsia" w:hAnsi="Times New Roman"/>
      <w:lang w:eastAsia="de-DE"/>
    </w:rPr>
  </w:style>
  <w:style w:type="paragraph" w:styleId="ListParagraph">
    <w:name w:val="List Paragraph"/>
    <w:basedOn w:val="Normal"/>
    <w:uiPriority w:val="34"/>
    <w:qFormat/>
    <w:rsid w:val="002510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2239D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239D9"/>
  </w:style>
  <w:style w:type="paragraph" w:styleId="Footer">
    <w:name w:val="footer"/>
    <w:basedOn w:val="Normal"/>
    <w:link w:val="FooterChar"/>
    <w:uiPriority w:val="99"/>
    <w:semiHidden/>
    <w:unhideWhenUsed/>
    <w:rsid w:val="002239D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23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306</Words>
  <Characters>1748</Characters>
  <Application>Microsoft Macintosh Word</Application>
  <DocSecurity>0</DocSecurity>
  <Lines>14</Lines>
  <Paragraphs>3</Paragraphs>
  <ScaleCrop>false</ScaleCrop>
  <Company>UC Irvine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Bauer</dc:creator>
  <cp:keywords/>
  <cp:lastModifiedBy>Amy Bauer</cp:lastModifiedBy>
  <cp:revision>54</cp:revision>
  <dcterms:created xsi:type="dcterms:W3CDTF">2016-04-11T21:19:00Z</dcterms:created>
  <dcterms:modified xsi:type="dcterms:W3CDTF">2016-04-12T00:01:00Z</dcterms:modified>
</cp:coreProperties>
</file>