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80DD" w14:textId="77777777" w:rsidR="0032393F" w:rsidRPr="00101323" w:rsidRDefault="0032393F" w:rsidP="0032393F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  <w:t>NAME:</w:t>
      </w:r>
    </w:p>
    <w:p w14:paraId="2EA97D85" w14:textId="77777777" w:rsidR="0032393F" w:rsidRPr="00101323" w:rsidRDefault="0032393F" w:rsidP="0032393F">
      <w:pPr>
        <w:rPr>
          <w:rFonts w:asciiTheme="majorHAnsi" w:hAnsiTheme="majorHAnsi"/>
        </w:rPr>
      </w:pPr>
      <w:r w:rsidRPr="00101323">
        <w:rPr>
          <w:rFonts w:asciiTheme="majorHAnsi" w:hAnsiTheme="majorHAnsi"/>
          <w:b/>
        </w:rPr>
        <w:t>Theory</w:t>
      </w:r>
      <w:r w:rsidRPr="00101323">
        <w:rPr>
          <w:rFonts w:asciiTheme="majorHAnsi" w:hAnsiTheme="majorHAnsi"/>
        </w:rPr>
        <w:t xml:space="preserve"> (</w:t>
      </w:r>
      <w:r w:rsidR="00551AB4">
        <w:rPr>
          <w:rFonts w:asciiTheme="majorHAnsi" w:hAnsiTheme="majorHAnsi"/>
        </w:rPr>
        <w:t>55</w:t>
      </w:r>
      <w:r w:rsidRPr="00101323">
        <w:rPr>
          <w:rFonts w:asciiTheme="majorHAnsi" w:hAnsiTheme="majorHAnsi"/>
        </w:rPr>
        <w:t>%)</w:t>
      </w:r>
    </w:p>
    <w:p w14:paraId="37412BFC" w14:textId="77777777" w:rsidR="00073BFE" w:rsidRPr="005D0406" w:rsidRDefault="00FF27A9" w:rsidP="000B31EB">
      <w:pP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32393F" w:rsidRPr="005D0406">
        <w:rPr>
          <w:rFonts w:asciiTheme="majorHAnsi" w:hAnsiTheme="majorHAnsi"/>
        </w:rPr>
        <w:t>.</w:t>
      </w:r>
      <w:r w:rsidR="000B31EB" w:rsidRPr="005D0406">
        <w:rPr>
          <w:rFonts w:asciiTheme="majorHAnsi" w:hAnsiTheme="majorHAnsi"/>
        </w:rPr>
        <w:t xml:space="preserve"> </w:t>
      </w:r>
      <w:proofErr w:type="spellStart"/>
      <w:r w:rsidR="0032393F" w:rsidRPr="0032393F">
        <w:rPr>
          <w:rFonts w:asciiTheme="majorHAnsi" w:hAnsiTheme="majorHAnsi"/>
          <w:b/>
        </w:rPr>
        <w:t>lnversional</w:t>
      </w:r>
      <w:proofErr w:type="spellEnd"/>
      <w:r w:rsidR="0032393F" w:rsidRPr="0032393F">
        <w:rPr>
          <w:rFonts w:asciiTheme="majorHAnsi" w:hAnsiTheme="majorHAnsi"/>
          <w:b/>
        </w:rPr>
        <w:t xml:space="preserve"> Axis</w:t>
      </w:r>
      <w:r w:rsidR="0032393F" w:rsidRPr="005D0406">
        <w:rPr>
          <w:rFonts w:asciiTheme="majorHAnsi" w:hAnsiTheme="majorHAnsi"/>
        </w:rPr>
        <w:t xml:space="preserve">: </w:t>
      </w:r>
      <w:proofErr w:type="spellStart"/>
      <w:r w:rsidR="0032393F" w:rsidRPr="005D0406">
        <w:rPr>
          <w:rFonts w:asciiTheme="majorHAnsi" w:hAnsiTheme="majorHAnsi"/>
        </w:rPr>
        <w:t>Inversionally</w:t>
      </w:r>
      <w:proofErr w:type="spellEnd"/>
      <w:r w:rsidR="0032393F" w:rsidRPr="005D0406">
        <w:rPr>
          <w:rFonts w:asciiTheme="majorHAnsi" w:hAnsiTheme="majorHAnsi"/>
        </w:rPr>
        <w:t xml:space="preserve"> symmetrical sets map</w:t>
      </w:r>
      <w:r w:rsidR="006D2D68">
        <w:rPr>
          <w:rFonts w:asciiTheme="majorHAnsi" w:hAnsiTheme="majorHAnsi"/>
        </w:rPr>
        <w:t xml:space="preserve"> </w:t>
      </w:r>
      <w:r w:rsidR="0032393F" w:rsidRPr="005D0406">
        <w:rPr>
          <w:rFonts w:asciiTheme="majorHAnsi" w:hAnsiTheme="majorHAnsi"/>
        </w:rPr>
        <w:t xml:space="preserve">to themselves under </w:t>
      </w:r>
      <w:r w:rsidR="00335FB3">
        <w:rPr>
          <w:rFonts w:asciiTheme="majorHAnsi" w:hAnsiTheme="majorHAnsi"/>
        </w:rPr>
        <w:t>I</w:t>
      </w:r>
      <w:r w:rsidR="00335FB3" w:rsidRPr="00335FB3">
        <w:rPr>
          <w:rFonts w:asciiTheme="majorHAnsi" w:hAnsiTheme="majorHAnsi"/>
          <w:vertAlign w:val="subscript"/>
        </w:rPr>
        <w:t>n</w:t>
      </w:r>
      <w:r w:rsidR="00335FB3">
        <w:rPr>
          <w:rFonts w:asciiTheme="majorHAnsi" w:hAnsiTheme="majorHAnsi"/>
        </w:rPr>
        <w:t>.</w:t>
      </w:r>
      <w:r w:rsidR="0032393F" w:rsidRPr="005D0406">
        <w:rPr>
          <w:rFonts w:asciiTheme="majorHAnsi" w:hAnsiTheme="majorHAnsi"/>
        </w:rPr>
        <w:t xml:space="preserve"> On the pitch-class clockface, the axis of symmetry for such a</w:t>
      </w:r>
      <w:r w:rsidR="000B31EB" w:rsidRPr="005D0406">
        <w:rPr>
          <w:rFonts w:asciiTheme="majorHAnsi" w:hAnsiTheme="majorHAnsi"/>
        </w:rPr>
        <w:t xml:space="preserve"> </w:t>
      </w:r>
      <w:r w:rsidR="0032393F" w:rsidRPr="005D0406">
        <w:rPr>
          <w:rFonts w:asciiTheme="majorHAnsi" w:hAnsiTheme="majorHAnsi"/>
        </w:rPr>
        <w:t>set runs through n/2-n/2 + 6.</w:t>
      </w:r>
    </w:p>
    <w:p w14:paraId="5A414620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 xml:space="preserve">1. For each of the following sets, determine if they are </w:t>
      </w:r>
      <w:proofErr w:type="spellStart"/>
      <w:r w:rsidRPr="005D0406">
        <w:rPr>
          <w:rFonts w:asciiTheme="majorHAnsi" w:hAnsiTheme="majorHAnsi"/>
        </w:rPr>
        <w:t>inversionally</w:t>
      </w:r>
      <w:proofErr w:type="spellEnd"/>
      <w:r w:rsidRPr="005D0406">
        <w:rPr>
          <w:rFonts w:asciiTheme="majorHAnsi" w:hAnsiTheme="majorHAnsi"/>
        </w:rPr>
        <w:t xml:space="preserve"> symmetrical. If they are, find the axis (or axes) of symmetry.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 xml:space="preserve">(You may find it </w:t>
      </w:r>
      <w:r w:rsidR="000B31EB" w:rsidRPr="005D0406">
        <w:rPr>
          <w:rFonts w:asciiTheme="majorHAnsi" w:hAnsiTheme="majorHAnsi"/>
        </w:rPr>
        <w:t xml:space="preserve">helpful </w:t>
      </w:r>
      <w:r w:rsidRPr="005D0406">
        <w:rPr>
          <w:rFonts w:asciiTheme="majorHAnsi" w:hAnsiTheme="majorHAnsi"/>
        </w:rPr>
        <w:t>to write these sets</w:t>
      </w:r>
      <w:r w:rsidR="000B31EB" w:rsidRPr="005D0406">
        <w:rPr>
          <w:rFonts w:asciiTheme="majorHAnsi" w:hAnsiTheme="majorHAnsi"/>
        </w:rPr>
        <w:t xml:space="preserve"> </w:t>
      </w:r>
      <w:r w:rsidR="00335FB3">
        <w:rPr>
          <w:rFonts w:asciiTheme="majorHAnsi" w:hAnsiTheme="majorHAnsi"/>
        </w:rPr>
        <w:t>around the pitch-class clockface).</w:t>
      </w:r>
    </w:p>
    <w:p w14:paraId="152C22D4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a.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[1, 4, 5, 8]</w:t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 w:rsidRPr="005D0406">
        <w:rPr>
          <w:rFonts w:asciiTheme="majorHAnsi" w:hAnsiTheme="majorHAnsi"/>
        </w:rPr>
        <w:t>d.</w:t>
      </w:r>
      <w:r w:rsidR="006D2D68">
        <w:rPr>
          <w:rFonts w:asciiTheme="majorHAnsi" w:hAnsiTheme="majorHAnsi"/>
        </w:rPr>
        <w:t xml:space="preserve"> </w:t>
      </w:r>
      <w:r w:rsidR="00335FB3" w:rsidRPr="005D0406">
        <w:rPr>
          <w:rFonts w:asciiTheme="majorHAnsi" w:hAnsiTheme="majorHAnsi"/>
        </w:rPr>
        <w:t>[9, 10, 11, 3, 5]</w:t>
      </w:r>
    </w:p>
    <w:p w14:paraId="5940D364" w14:textId="77777777" w:rsidR="00073BFE" w:rsidRPr="005D0406" w:rsidRDefault="006D2D68" w:rsidP="000B31E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b. </w:t>
      </w:r>
      <w:r w:rsidR="0032393F" w:rsidRPr="005D0406">
        <w:rPr>
          <w:rFonts w:asciiTheme="majorHAnsi" w:hAnsiTheme="majorHAnsi"/>
        </w:rPr>
        <w:t>[10, 0, 1, 2, 4]</w:t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 w:rsidRPr="005D0406">
        <w:rPr>
          <w:rFonts w:asciiTheme="majorHAnsi" w:hAnsiTheme="majorHAnsi"/>
        </w:rPr>
        <w:t>e. [4, 6, 11]</w:t>
      </w:r>
    </w:p>
    <w:p w14:paraId="26FA7BE5" w14:textId="0221AB10" w:rsidR="00422998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c. [1, 2, 3, 4, 8, 9]</w:t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335FB3">
        <w:rPr>
          <w:rFonts w:asciiTheme="majorHAnsi" w:hAnsiTheme="majorHAnsi"/>
        </w:rPr>
        <w:tab/>
      </w:r>
      <w:r w:rsidR="006D2D68">
        <w:rPr>
          <w:rFonts w:asciiTheme="majorHAnsi" w:hAnsiTheme="majorHAnsi"/>
        </w:rPr>
        <w:t xml:space="preserve">f. </w:t>
      </w:r>
      <w:r w:rsidRPr="005D0406">
        <w:rPr>
          <w:rFonts w:asciiTheme="majorHAnsi" w:hAnsiTheme="majorHAnsi"/>
        </w:rPr>
        <w:t>[1, 2, 5, 6, 9, 10]</w:t>
      </w:r>
      <w:r w:rsidR="0070026F">
        <w:rPr>
          <w:rFonts w:asciiTheme="majorHAnsi" w:hAnsiTheme="majorHAnsi"/>
        </w:rPr>
        <w:t xml:space="preserve"> </w:t>
      </w:r>
    </w:p>
    <w:p w14:paraId="726FCE7D" w14:textId="77777777" w:rsidR="00073BFE" w:rsidRPr="005D0406" w:rsidRDefault="00073BFE" w:rsidP="000B31EB">
      <w:pPr>
        <w:rPr>
          <w:rFonts w:asciiTheme="majorHAnsi" w:hAnsiTheme="majorHAnsi"/>
        </w:rPr>
      </w:pPr>
    </w:p>
    <w:p w14:paraId="46518A7F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2. Construct at least two pitch-class sets that are symmetrical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around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the following axis</w:t>
      </w:r>
      <w:r w:rsidR="00E606B7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(or axes). Give your answer in normal form.</w:t>
      </w:r>
    </w:p>
    <w:p w14:paraId="413AF1FE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a. 4</w:t>
      </w:r>
      <w:r w:rsidR="003E4983">
        <w:rPr>
          <w:rFonts w:asciiTheme="majorHAnsi" w:hAnsiTheme="majorHAnsi"/>
        </w:rPr>
        <w:t>—</w:t>
      </w:r>
      <w:r w:rsidRPr="005D0406">
        <w:rPr>
          <w:rFonts w:asciiTheme="majorHAnsi" w:hAnsiTheme="majorHAnsi"/>
        </w:rPr>
        <w:t>10</w:t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  <w:t>c. 1—</w:t>
      </w:r>
      <w:r w:rsidR="003E4983" w:rsidRPr="005D0406">
        <w:rPr>
          <w:rFonts w:asciiTheme="majorHAnsi" w:hAnsiTheme="majorHAnsi"/>
        </w:rPr>
        <w:t>7</w:t>
      </w:r>
    </w:p>
    <w:p w14:paraId="0D627E89" w14:textId="79658B06" w:rsidR="00422998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b.</w:t>
      </w:r>
      <w:r w:rsidR="006D2D68">
        <w:rPr>
          <w:rFonts w:asciiTheme="majorHAnsi" w:hAnsiTheme="majorHAnsi"/>
        </w:rPr>
        <w:t xml:space="preserve"> </w:t>
      </w:r>
      <w:r w:rsidR="003E4983">
        <w:rPr>
          <w:rFonts w:asciiTheme="majorHAnsi" w:hAnsiTheme="majorHAnsi"/>
        </w:rPr>
        <w:t>2/3—</w:t>
      </w:r>
      <w:r w:rsidRPr="005D0406">
        <w:rPr>
          <w:rFonts w:asciiTheme="majorHAnsi" w:hAnsiTheme="majorHAnsi"/>
        </w:rPr>
        <w:t>8/9</w:t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</w:r>
      <w:r w:rsidR="003E4983">
        <w:rPr>
          <w:rFonts w:asciiTheme="majorHAnsi" w:hAnsiTheme="majorHAnsi"/>
        </w:rPr>
        <w:tab/>
      </w:r>
      <w:r w:rsidRPr="005D0406">
        <w:rPr>
          <w:rFonts w:asciiTheme="majorHAnsi" w:hAnsiTheme="majorHAnsi"/>
        </w:rPr>
        <w:t>d.</w:t>
      </w:r>
      <w:r w:rsidR="006D2D68">
        <w:rPr>
          <w:rFonts w:asciiTheme="majorHAnsi" w:hAnsiTheme="majorHAnsi"/>
        </w:rPr>
        <w:t xml:space="preserve"> </w:t>
      </w:r>
      <w:r w:rsidR="003E4983">
        <w:rPr>
          <w:rFonts w:asciiTheme="majorHAnsi" w:hAnsiTheme="majorHAnsi"/>
        </w:rPr>
        <w:t>1—7 and 4—</w:t>
      </w:r>
      <w:r w:rsidRPr="005D0406">
        <w:rPr>
          <w:rFonts w:asciiTheme="majorHAnsi" w:hAnsiTheme="majorHAnsi"/>
        </w:rPr>
        <w:t>10</w:t>
      </w:r>
      <w:r w:rsidR="0070026F">
        <w:rPr>
          <w:rFonts w:asciiTheme="majorHAnsi" w:hAnsiTheme="majorHAnsi"/>
        </w:rPr>
        <w:t xml:space="preserve"> (find sets that works with both)</w:t>
      </w:r>
    </w:p>
    <w:p w14:paraId="169CF868" w14:textId="77777777" w:rsidR="00073BFE" w:rsidRPr="005D0406" w:rsidRDefault="00073BFE" w:rsidP="000B31EB">
      <w:pPr>
        <w:rPr>
          <w:rFonts w:asciiTheme="majorHAnsi" w:hAnsiTheme="majorHAnsi"/>
        </w:rPr>
      </w:pPr>
    </w:p>
    <w:p w14:paraId="1EF26ED2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 xml:space="preserve">II. </w:t>
      </w:r>
      <w:r w:rsidRPr="00BE0209">
        <w:rPr>
          <w:rFonts w:asciiTheme="majorHAnsi" w:hAnsiTheme="majorHAnsi"/>
          <w:b/>
        </w:rPr>
        <w:t>Referential Collections</w:t>
      </w:r>
    </w:p>
    <w:p w14:paraId="55923B3D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1. For each of the large collections discussed in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this chapter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(the diatonic, octatonic, whole-tone, and hexatonic collections),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do the following:</w:t>
      </w:r>
    </w:p>
    <w:p w14:paraId="65F781E7" w14:textId="616C5387" w:rsidR="009B7960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a.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Compare their interval vectors. Which interval</w:t>
      </w:r>
      <w:r w:rsidR="00877175">
        <w:rPr>
          <w:rFonts w:asciiTheme="majorHAnsi" w:hAnsiTheme="majorHAnsi"/>
        </w:rPr>
        <w:t xml:space="preserve"> classe</w:t>
      </w:r>
      <w:r w:rsidRPr="005D0406">
        <w:rPr>
          <w:rFonts w:asciiTheme="majorHAnsi" w:hAnsiTheme="majorHAnsi"/>
        </w:rPr>
        <w:t>s are maximized</w:t>
      </w:r>
      <w:r w:rsidR="00533521">
        <w:rPr>
          <w:rFonts w:asciiTheme="majorHAnsi" w:hAnsiTheme="majorHAnsi"/>
        </w:rPr>
        <w:t xml:space="preserve"> (appear the most)</w:t>
      </w:r>
      <w:r w:rsidRPr="005D0406">
        <w:rPr>
          <w:rFonts w:asciiTheme="majorHAnsi" w:hAnsiTheme="majorHAnsi"/>
        </w:rPr>
        <w:t>? Minimized?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26"/>
        <w:gridCol w:w="3122"/>
        <w:gridCol w:w="3122"/>
      </w:tblGrid>
      <w:tr w:rsidR="009B7960" w14:paraId="457A03A6" w14:textId="77777777">
        <w:tc>
          <w:tcPr>
            <w:tcW w:w="3198" w:type="dxa"/>
          </w:tcPr>
          <w:p w14:paraId="633F6697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  <w:tc>
          <w:tcPr>
            <w:tcW w:w="3199" w:type="dxa"/>
          </w:tcPr>
          <w:p w14:paraId="124F895F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Maximal intervals</w:t>
            </w:r>
          </w:p>
        </w:tc>
        <w:tc>
          <w:tcPr>
            <w:tcW w:w="3199" w:type="dxa"/>
          </w:tcPr>
          <w:p w14:paraId="1055C52D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Minimal intervals</w:t>
            </w:r>
          </w:p>
        </w:tc>
      </w:tr>
      <w:tr w:rsidR="009B7960" w14:paraId="44DCC318" w14:textId="77777777" w:rsidTr="00CB0AD3">
        <w:trPr>
          <w:trHeight w:val="413"/>
        </w:trPr>
        <w:tc>
          <w:tcPr>
            <w:tcW w:w="3198" w:type="dxa"/>
          </w:tcPr>
          <w:p w14:paraId="74EAC8E6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Diatonic</w:t>
            </w:r>
          </w:p>
        </w:tc>
        <w:tc>
          <w:tcPr>
            <w:tcW w:w="3199" w:type="dxa"/>
          </w:tcPr>
          <w:p w14:paraId="6E2A1856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  <w:tc>
          <w:tcPr>
            <w:tcW w:w="3199" w:type="dxa"/>
          </w:tcPr>
          <w:p w14:paraId="5FF493F3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</w:tr>
      <w:tr w:rsidR="009B7960" w14:paraId="2D224A45" w14:textId="77777777" w:rsidTr="00CB0AD3">
        <w:trPr>
          <w:trHeight w:val="431"/>
        </w:trPr>
        <w:tc>
          <w:tcPr>
            <w:tcW w:w="3198" w:type="dxa"/>
          </w:tcPr>
          <w:p w14:paraId="6435462F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Octatonic</w:t>
            </w:r>
          </w:p>
        </w:tc>
        <w:tc>
          <w:tcPr>
            <w:tcW w:w="3199" w:type="dxa"/>
          </w:tcPr>
          <w:p w14:paraId="6AD26A70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  <w:tc>
          <w:tcPr>
            <w:tcW w:w="3199" w:type="dxa"/>
          </w:tcPr>
          <w:p w14:paraId="254A4413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</w:tr>
      <w:tr w:rsidR="009B7960" w14:paraId="00C0F19A" w14:textId="77777777" w:rsidTr="00CB0AD3">
        <w:trPr>
          <w:trHeight w:val="440"/>
        </w:trPr>
        <w:tc>
          <w:tcPr>
            <w:tcW w:w="3198" w:type="dxa"/>
          </w:tcPr>
          <w:p w14:paraId="178809D8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Whole-tone</w:t>
            </w:r>
          </w:p>
        </w:tc>
        <w:tc>
          <w:tcPr>
            <w:tcW w:w="3199" w:type="dxa"/>
          </w:tcPr>
          <w:p w14:paraId="58EE4F9A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  <w:tc>
          <w:tcPr>
            <w:tcW w:w="3199" w:type="dxa"/>
          </w:tcPr>
          <w:p w14:paraId="4970A042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</w:tr>
      <w:tr w:rsidR="009B7960" w14:paraId="693FA4E2" w14:textId="77777777" w:rsidTr="00CB0AD3">
        <w:trPr>
          <w:trHeight w:val="359"/>
        </w:trPr>
        <w:tc>
          <w:tcPr>
            <w:tcW w:w="3198" w:type="dxa"/>
          </w:tcPr>
          <w:p w14:paraId="05014A76" w14:textId="77777777" w:rsidR="009B7960" w:rsidRDefault="009B7960" w:rsidP="000B31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Hexatonic</w:t>
            </w:r>
          </w:p>
        </w:tc>
        <w:tc>
          <w:tcPr>
            <w:tcW w:w="3199" w:type="dxa"/>
          </w:tcPr>
          <w:p w14:paraId="1D92361C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  <w:tc>
          <w:tcPr>
            <w:tcW w:w="3199" w:type="dxa"/>
          </w:tcPr>
          <w:p w14:paraId="0D3299B6" w14:textId="77777777" w:rsidR="009B7960" w:rsidRDefault="009B7960" w:rsidP="000B31EB">
            <w:pPr>
              <w:rPr>
                <w:rFonts w:asciiTheme="majorHAnsi" w:hAnsiTheme="majorHAnsi"/>
              </w:rPr>
            </w:pPr>
          </w:p>
        </w:tc>
      </w:tr>
    </w:tbl>
    <w:p w14:paraId="673DC8A6" w14:textId="13CD4939" w:rsidR="00FF27A9" w:rsidRDefault="00533521" w:rsidP="000B31EB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32393F" w:rsidRPr="005D0406">
        <w:rPr>
          <w:rFonts w:asciiTheme="majorHAnsi" w:hAnsiTheme="majorHAnsi"/>
        </w:rPr>
        <w:t>b.</w:t>
      </w:r>
      <w:r w:rsidR="006D2D68">
        <w:rPr>
          <w:rFonts w:asciiTheme="majorHAnsi" w:hAnsiTheme="majorHAnsi"/>
        </w:rPr>
        <w:t xml:space="preserve"> </w:t>
      </w:r>
      <w:r w:rsidR="0032393F" w:rsidRPr="005D0406">
        <w:rPr>
          <w:rFonts w:asciiTheme="majorHAnsi" w:hAnsiTheme="majorHAnsi"/>
        </w:rPr>
        <w:t>Compare them with</w:t>
      </w:r>
      <w:r w:rsidR="006D2D68">
        <w:rPr>
          <w:rFonts w:asciiTheme="majorHAnsi" w:hAnsiTheme="majorHAnsi"/>
        </w:rPr>
        <w:t xml:space="preserve"> </w:t>
      </w:r>
      <w:r w:rsidR="0032393F" w:rsidRPr="005D0406">
        <w:rPr>
          <w:rFonts w:asciiTheme="majorHAnsi" w:hAnsiTheme="majorHAnsi"/>
        </w:rPr>
        <w:t>regard to transpositional and inversional</w:t>
      </w:r>
      <w:r w:rsidR="006D2D68">
        <w:rPr>
          <w:rFonts w:asciiTheme="majorHAnsi" w:hAnsiTheme="majorHAnsi"/>
        </w:rPr>
        <w:t xml:space="preserve"> </w:t>
      </w:r>
      <w:r w:rsidR="0032393F" w:rsidRPr="005D0406">
        <w:rPr>
          <w:rFonts w:asciiTheme="majorHAnsi" w:hAnsiTheme="majorHAnsi"/>
        </w:rPr>
        <w:t xml:space="preserve">symmetry. Which are </w:t>
      </w:r>
      <w:r w:rsidR="009B7960">
        <w:rPr>
          <w:rFonts w:asciiTheme="majorHAnsi" w:hAnsiTheme="majorHAnsi"/>
        </w:rPr>
        <w:t>the most</w:t>
      </w:r>
      <w:r w:rsidR="0032393F" w:rsidRPr="005D0406">
        <w:rPr>
          <w:rFonts w:asciiTheme="majorHAnsi" w:hAnsiTheme="majorHAnsi"/>
        </w:rPr>
        <w:t xml:space="preserve"> symmetrical?</w:t>
      </w:r>
      <w:r w:rsidR="006D2D68">
        <w:rPr>
          <w:rFonts w:asciiTheme="majorHAnsi" w:hAnsiTheme="majorHAnsi"/>
        </w:rPr>
        <w:t xml:space="preserve"> </w:t>
      </w:r>
      <w:r w:rsidR="009B7960">
        <w:rPr>
          <w:rFonts w:asciiTheme="majorHAnsi" w:hAnsiTheme="majorHAnsi"/>
        </w:rPr>
        <w:t>The least</w:t>
      </w:r>
      <w:r w:rsidR="0032393F" w:rsidRPr="005D0406">
        <w:rPr>
          <w:rFonts w:asciiTheme="majorHAnsi" w:hAnsiTheme="majorHAnsi"/>
        </w:rPr>
        <w:t xml:space="preserve"> symmetrical?</w:t>
      </w:r>
    </w:p>
    <w:p w14:paraId="484788F5" w14:textId="77777777" w:rsidR="00073BFE" w:rsidRPr="005D0406" w:rsidRDefault="00073BFE" w:rsidP="000B31EB">
      <w:pPr>
        <w:rPr>
          <w:rFonts w:asciiTheme="majorHAnsi" w:hAnsiTheme="majorHAnsi"/>
        </w:rPr>
      </w:pPr>
    </w:p>
    <w:p w14:paraId="7B5DF41F" w14:textId="77777777" w:rsidR="00073BFE" w:rsidRPr="005D0406" w:rsidRDefault="00422998" w:rsidP="000B31EB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  <w:r w:rsidR="0032393F" w:rsidRPr="005D0406">
        <w:rPr>
          <w:rFonts w:asciiTheme="majorHAnsi" w:hAnsiTheme="majorHAnsi"/>
        </w:rPr>
        <w:lastRenderedPageBreak/>
        <w:t>2. Write out the following scales.</w:t>
      </w:r>
    </w:p>
    <w:p w14:paraId="5E6B3049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a.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D Mixolydian</w:t>
      </w:r>
    </w:p>
    <w:p w14:paraId="5128576E" w14:textId="77777777" w:rsidR="00073BFE" w:rsidRPr="005D0406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694FCC0A" wp14:editId="35539D43">
            <wp:extent cx="5943600" cy="490855"/>
            <wp:effectExtent l="25400" t="0" r="0" b="0"/>
            <wp:docPr id="1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EFAEB" w14:textId="77777777" w:rsidR="00422998" w:rsidRPr="00422998" w:rsidRDefault="00422998" w:rsidP="000B31EB">
      <w:pPr>
        <w:rPr>
          <w:rFonts w:asciiTheme="majorHAnsi" w:hAnsiTheme="majorHAnsi"/>
          <w:sz w:val="16"/>
        </w:rPr>
      </w:pPr>
    </w:p>
    <w:p w14:paraId="3ADCC8B0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b.</w:t>
      </w:r>
      <w:r w:rsidR="006D2D68">
        <w:rPr>
          <w:rFonts w:asciiTheme="majorHAnsi" w:hAnsiTheme="majorHAnsi"/>
        </w:rPr>
        <w:t xml:space="preserve"> </w:t>
      </w:r>
      <w:r w:rsidR="00422998">
        <w:rPr>
          <w:rFonts w:asciiTheme="majorHAnsi" w:hAnsiTheme="majorHAnsi"/>
        </w:rPr>
        <w:t>E</w:t>
      </w:r>
      <w:r w:rsidR="00422998" w:rsidRPr="007574FF">
        <w:rPr>
          <w:rFonts w:asciiTheme="majorHAnsi" w:hAnsiTheme="majorHAnsi"/>
          <w:vertAlign w:val="superscript"/>
        </w:rPr>
        <w:t>b</w:t>
      </w:r>
      <w:r w:rsidRPr="005D0406">
        <w:rPr>
          <w:rFonts w:asciiTheme="majorHAnsi" w:hAnsiTheme="majorHAnsi"/>
        </w:rPr>
        <w:t xml:space="preserve"> Phrygian</w:t>
      </w:r>
    </w:p>
    <w:p w14:paraId="430BCE12" w14:textId="77777777" w:rsidR="00073BFE" w:rsidRPr="005D0406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63C4E6F5" wp14:editId="13DD3A1F">
            <wp:extent cx="5943600" cy="490855"/>
            <wp:effectExtent l="25400" t="0" r="0" b="0"/>
            <wp:docPr id="2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D62FA" w14:textId="77777777" w:rsidR="00422998" w:rsidRPr="00422998" w:rsidRDefault="00422998" w:rsidP="000B31EB">
      <w:pPr>
        <w:rPr>
          <w:rFonts w:asciiTheme="majorHAnsi" w:hAnsiTheme="majorHAnsi"/>
          <w:sz w:val="16"/>
        </w:rPr>
      </w:pPr>
    </w:p>
    <w:p w14:paraId="4BFAF3E0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c. G</w:t>
      </w:r>
      <w:r w:rsidR="005A0D52" w:rsidRPr="005A0D52">
        <w:rPr>
          <w:rFonts w:asciiTheme="majorHAnsi" w:hAnsiTheme="majorHAnsi"/>
          <w:vertAlign w:val="superscript"/>
        </w:rPr>
        <w:t>#</w:t>
      </w:r>
      <w:r w:rsidR="000B31EB" w:rsidRPr="005D0406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Locrian</w:t>
      </w:r>
    </w:p>
    <w:p w14:paraId="756AB728" w14:textId="77777777" w:rsidR="00073BFE" w:rsidRPr="005D0406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290B6711" wp14:editId="357DCCAC">
            <wp:extent cx="5943600" cy="490855"/>
            <wp:effectExtent l="25400" t="0" r="0" b="0"/>
            <wp:docPr id="3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1711F" w14:textId="77777777" w:rsidR="00422998" w:rsidRPr="00422998" w:rsidRDefault="00422998" w:rsidP="00422998">
      <w:pPr>
        <w:rPr>
          <w:rFonts w:asciiTheme="majorHAnsi" w:hAnsiTheme="majorHAnsi"/>
          <w:sz w:val="16"/>
        </w:rPr>
      </w:pPr>
    </w:p>
    <w:p w14:paraId="445D61D7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d.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OCT</w:t>
      </w:r>
      <w:r w:rsidRPr="00422998">
        <w:rPr>
          <w:rFonts w:asciiTheme="majorHAnsi" w:hAnsiTheme="majorHAnsi"/>
          <w:vertAlign w:val="subscript"/>
        </w:rPr>
        <w:t>0,1</w:t>
      </w:r>
      <w:r w:rsidRPr="005D0406">
        <w:rPr>
          <w:rFonts w:asciiTheme="majorHAnsi" w:hAnsiTheme="majorHAnsi"/>
        </w:rPr>
        <w:t xml:space="preserve"> beginning on G </w:t>
      </w:r>
    </w:p>
    <w:p w14:paraId="4D7F5C0E" w14:textId="77777777" w:rsidR="007574FF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36219FA0" wp14:editId="42F59F5B">
            <wp:extent cx="5943600" cy="490855"/>
            <wp:effectExtent l="25400" t="0" r="0" b="0"/>
            <wp:docPr id="4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B74F5" w14:textId="77777777" w:rsidR="00422998" w:rsidRPr="00422998" w:rsidRDefault="00422998" w:rsidP="00422998">
      <w:pPr>
        <w:rPr>
          <w:rFonts w:asciiTheme="majorHAnsi" w:hAnsiTheme="majorHAnsi"/>
          <w:sz w:val="16"/>
        </w:rPr>
      </w:pPr>
    </w:p>
    <w:p w14:paraId="2EC295C0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e. OCT</w:t>
      </w:r>
      <w:r w:rsidRPr="00422998">
        <w:rPr>
          <w:rFonts w:asciiTheme="majorHAnsi" w:hAnsiTheme="majorHAnsi"/>
          <w:vertAlign w:val="subscript"/>
        </w:rPr>
        <w:t>1,2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 xml:space="preserve">beginning on G </w:t>
      </w:r>
    </w:p>
    <w:p w14:paraId="79F7A9CF" w14:textId="77777777" w:rsidR="007574FF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63EF44EA" wp14:editId="6D33C38F">
            <wp:extent cx="5943600" cy="490855"/>
            <wp:effectExtent l="25400" t="0" r="0" b="0"/>
            <wp:docPr id="5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A59D8" w14:textId="77777777" w:rsidR="00422998" w:rsidRPr="00422998" w:rsidRDefault="00422998" w:rsidP="00422998">
      <w:pPr>
        <w:rPr>
          <w:rFonts w:asciiTheme="majorHAnsi" w:hAnsiTheme="majorHAnsi"/>
          <w:sz w:val="16"/>
        </w:rPr>
      </w:pPr>
    </w:p>
    <w:p w14:paraId="32957FD2" w14:textId="77777777" w:rsidR="007574FF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f.</w:t>
      </w:r>
      <w:r w:rsidR="006D2D68">
        <w:rPr>
          <w:rFonts w:asciiTheme="majorHAnsi" w:hAnsiTheme="majorHAnsi"/>
        </w:rPr>
        <w:t xml:space="preserve"> </w:t>
      </w:r>
      <w:r w:rsidR="00422998">
        <w:rPr>
          <w:rFonts w:asciiTheme="majorHAnsi" w:hAnsiTheme="majorHAnsi"/>
        </w:rPr>
        <w:t>WT</w:t>
      </w:r>
      <w:r w:rsidRPr="00422998">
        <w:rPr>
          <w:rFonts w:asciiTheme="majorHAnsi" w:hAnsiTheme="majorHAnsi"/>
          <w:vertAlign w:val="subscript"/>
        </w:rPr>
        <w:t>1</w:t>
      </w:r>
      <w:r w:rsidRPr="005D0406">
        <w:rPr>
          <w:rFonts w:asciiTheme="majorHAnsi" w:hAnsiTheme="majorHAnsi"/>
        </w:rPr>
        <w:t xml:space="preserve"> beginning on B</w:t>
      </w:r>
    </w:p>
    <w:p w14:paraId="2C5578A7" w14:textId="77777777" w:rsidR="00073BFE" w:rsidRPr="005D0406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drawing>
          <wp:inline distT="0" distB="0" distL="0" distR="0" wp14:anchorId="75E23D22" wp14:editId="035028AF">
            <wp:extent cx="5943600" cy="490855"/>
            <wp:effectExtent l="25400" t="0" r="0" b="0"/>
            <wp:docPr id="6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25E94" w14:textId="77777777" w:rsidR="00422998" w:rsidRPr="00422998" w:rsidRDefault="00422998" w:rsidP="00422998">
      <w:pPr>
        <w:rPr>
          <w:rFonts w:asciiTheme="majorHAnsi" w:hAnsiTheme="majorHAnsi"/>
          <w:sz w:val="16"/>
        </w:rPr>
      </w:pPr>
    </w:p>
    <w:p w14:paraId="03F351A6" w14:textId="77777777" w:rsidR="00073BFE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g. HEX</w:t>
      </w:r>
      <w:r w:rsidRPr="00422998">
        <w:rPr>
          <w:rFonts w:asciiTheme="majorHAnsi" w:hAnsiTheme="majorHAnsi"/>
          <w:vertAlign w:val="subscript"/>
        </w:rPr>
        <w:t>1,2</w:t>
      </w:r>
      <w:r w:rsidRPr="005D0406">
        <w:rPr>
          <w:rFonts w:asciiTheme="majorHAnsi" w:hAnsiTheme="majorHAnsi"/>
        </w:rPr>
        <w:t xml:space="preserve"> beginning on A</w:t>
      </w:r>
    </w:p>
    <w:p w14:paraId="289006C7" w14:textId="77777777" w:rsidR="000B31EB" w:rsidRPr="005D0406" w:rsidRDefault="007574FF" w:rsidP="000B31EB">
      <w:pPr>
        <w:rPr>
          <w:rFonts w:asciiTheme="majorHAnsi" w:hAnsiTheme="majorHAnsi"/>
        </w:rPr>
      </w:pPr>
      <w:r w:rsidRPr="007574FF">
        <w:rPr>
          <w:rFonts w:asciiTheme="majorHAnsi" w:hAnsiTheme="majorHAnsi"/>
          <w:noProof/>
        </w:rPr>
        <w:lastRenderedPageBreak/>
        <w:drawing>
          <wp:inline distT="0" distB="0" distL="0" distR="0" wp14:anchorId="35356145" wp14:editId="5BE1678A">
            <wp:extent cx="5943600" cy="490855"/>
            <wp:effectExtent l="25400" t="0" r="0" b="0"/>
            <wp:docPr id="7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60BFFC" w14:textId="77777777" w:rsidR="00073BFE" w:rsidRPr="005D0406" w:rsidRDefault="000B31EB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3. Identify each of the following collections, using nomenclature presented in this chapter:</w:t>
      </w:r>
      <w:r w:rsidR="006D2D68">
        <w:rPr>
          <w:rFonts w:asciiTheme="majorHAnsi" w:hAnsiTheme="majorHAnsi"/>
        </w:rPr>
        <w:t xml:space="preserve"> </w:t>
      </w:r>
    </w:p>
    <w:p w14:paraId="72B1E928" w14:textId="77777777" w:rsidR="000B31EB" w:rsidRPr="005D0406" w:rsidRDefault="007574FF" w:rsidP="000B31EB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714DF0F2" wp14:editId="56216F9F">
            <wp:extent cx="5956300" cy="3627755"/>
            <wp:effectExtent l="25400" t="0" r="0" b="0"/>
            <wp:docPr id="8" name="Picture 7" descr="Assn_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n_5_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8FBB" w14:textId="77777777" w:rsidR="009E7F1E" w:rsidRDefault="009E7F1E" w:rsidP="000B31EB">
      <w:pPr>
        <w:rPr>
          <w:rFonts w:asciiTheme="majorHAnsi" w:hAnsiTheme="majorHAnsi"/>
        </w:rPr>
      </w:pPr>
    </w:p>
    <w:p w14:paraId="7D78B77F" w14:textId="77777777" w:rsidR="000B31EB" w:rsidRPr="005D0406" w:rsidRDefault="0032393F" w:rsidP="000B31EB">
      <w:pPr>
        <w:rPr>
          <w:rFonts w:asciiTheme="majorHAnsi" w:hAnsiTheme="majorHAnsi"/>
        </w:rPr>
      </w:pPr>
      <w:r w:rsidRPr="005D0406">
        <w:rPr>
          <w:rFonts w:asciiTheme="majorHAnsi" w:hAnsiTheme="majorHAnsi"/>
        </w:rPr>
        <w:t>4. For each of the following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sets, identify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the</w:t>
      </w:r>
      <w:r w:rsidR="006D2D68">
        <w:rPr>
          <w:rFonts w:asciiTheme="majorHAnsi" w:hAnsiTheme="majorHAnsi"/>
        </w:rPr>
        <w:t xml:space="preserve"> </w:t>
      </w:r>
      <w:r w:rsidR="00FF27A9" w:rsidRPr="00FF27A9">
        <w:rPr>
          <w:rFonts w:asciiTheme="majorHAnsi" w:hAnsiTheme="majorHAnsi"/>
          <w:i/>
        </w:rPr>
        <w:t>specific</w:t>
      </w:r>
      <w:r w:rsidR="00FF27A9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DIA,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OCT,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HEX,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and</w:t>
      </w:r>
      <w:r w:rsidR="006D2D68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WT collections</w:t>
      </w:r>
      <w:r w:rsidR="000B31EB" w:rsidRPr="005D0406">
        <w:rPr>
          <w:rFonts w:asciiTheme="majorHAnsi" w:hAnsiTheme="majorHAnsi"/>
        </w:rPr>
        <w:t xml:space="preserve"> </w:t>
      </w:r>
      <w:r w:rsidRPr="005D0406">
        <w:rPr>
          <w:rFonts w:asciiTheme="majorHAnsi" w:hAnsiTheme="majorHAnsi"/>
        </w:rPr>
        <w:t>that contain</w:t>
      </w:r>
      <w:r w:rsidR="006D2D68">
        <w:rPr>
          <w:rFonts w:asciiTheme="majorHAnsi" w:hAnsiTheme="majorHAnsi"/>
        </w:rPr>
        <w:t xml:space="preserve"> </w:t>
      </w:r>
      <w:r w:rsidR="007574FF">
        <w:rPr>
          <w:rFonts w:asciiTheme="majorHAnsi" w:hAnsiTheme="majorHAnsi"/>
        </w:rPr>
        <w:t>them (NB: there will be at least 2</w:t>
      </w:r>
    </w:p>
    <w:p w14:paraId="1B2476AE" w14:textId="77777777" w:rsidR="009E7F1E" w:rsidRPr="00F556D3" w:rsidRDefault="0032393F" w:rsidP="000B31EB">
      <w:pPr>
        <w:rPr>
          <w:rFonts w:asciiTheme="majorHAnsi" w:hAnsiTheme="majorHAnsi"/>
          <w:lang w:val="it-IT"/>
        </w:rPr>
      </w:pPr>
      <w:r w:rsidRPr="00F556D3">
        <w:rPr>
          <w:rFonts w:asciiTheme="majorHAnsi" w:hAnsiTheme="majorHAnsi"/>
          <w:lang w:val="it-IT"/>
        </w:rPr>
        <w:t>a.</w:t>
      </w:r>
      <w:r w:rsidR="006D2D68" w:rsidRPr="00F556D3">
        <w:rPr>
          <w:rFonts w:asciiTheme="majorHAnsi" w:hAnsiTheme="majorHAnsi"/>
          <w:lang w:val="it-IT"/>
        </w:rPr>
        <w:t xml:space="preserve"> </w:t>
      </w:r>
      <w:r w:rsidRPr="00F556D3">
        <w:rPr>
          <w:rFonts w:asciiTheme="majorHAnsi" w:hAnsiTheme="majorHAnsi"/>
          <w:lang w:val="it-IT"/>
        </w:rPr>
        <w:t>[D, F</w:t>
      </w:r>
      <w:r w:rsidR="005A0D52" w:rsidRPr="00F556D3">
        <w:rPr>
          <w:rFonts w:asciiTheme="majorHAnsi" w:hAnsiTheme="majorHAnsi"/>
          <w:vertAlign w:val="superscript"/>
          <w:lang w:val="it-IT"/>
        </w:rPr>
        <w:t>#</w:t>
      </w:r>
      <w:r w:rsidRPr="00F556D3">
        <w:rPr>
          <w:rFonts w:asciiTheme="majorHAnsi" w:hAnsiTheme="majorHAnsi"/>
          <w:lang w:val="it-IT"/>
        </w:rPr>
        <w:t xml:space="preserve">, A, C] </w:t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  <w:t>d. [E, G, G</w:t>
      </w:r>
      <w:r w:rsidR="005A0D52" w:rsidRPr="00F556D3">
        <w:rPr>
          <w:rFonts w:asciiTheme="majorHAnsi" w:hAnsiTheme="majorHAnsi"/>
          <w:vertAlign w:val="superscript"/>
          <w:lang w:val="it-IT"/>
        </w:rPr>
        <w:t>#</w:t>
      </w:r>
      <w:r w:rsidR="00422998" w:rsidRPr="00F556D3">
        <w:rPr>
          <w:rFonts w:asciiTheme="majorHAnsi" w:hAnsiTheme="majorHAnsi"/>
          <w:lang w:val="it-IT"/>
        </w:rPr>
        <w:t>, B]</w:t>
      </w:r>
    </w:p>
    <w:p w14:paraId="60E9A848" w14:textId="77777777" w:rsidR="009E7F1E" w:rsidRPr="00F556D3" w:rsidRDefault="0032393F">
      <w:pPr>
        <w:rPr>
          <w:rFonts w:asciiTheme="majorHAnsi" w:hAnsiTheme="majorHAnsi"/>
          <w:lang w:val="it-IT"/>
        </w:rPr>
      </w:pPr>
      <w:r w:rsidRPr="00F556D3">
        <w:rPr>
          <w:rFonts w:asciiTheme="majorHAnsi" w:hAnsiTheme="majorHAnsi"/>
          <w:lang w:val="it-IT"/>
        </w:rPr>
        <w:t>b.</w:t>
      </w:r>
      <w:r w:rsidR="006D2D68" w:rsidRPr="00F556D3">
        <w:rPr>
          <w:rFonts w:asciiTheme="majorHAnsi" w:hAnsiTheme="majorHAnsi"/>
          <w:lang w:val="it-IT"/>
        </w:rPr>
        <w:t xml:space="preserve"> </w:t>
      </w:r>
      <w:r w:rsidRPr="00F556D3">
        <w:rPr>
          <w:rFonts w:asciiTheme="majorHAnsi" w:hAnsiTheme="majorHAnsi"/>
          <w:lang w:val="it-IT"/>
        </w:rPr>
        <w:t>[</w:t>
      </w:r>
      <w:r w:rsidR="007574FF" w:rsidRPr="00F556D3">
        <w:rPr>
          <w:rFonts w:asciiTheme="majorHAnsi" w:hAnsiTheme="majorHAnsi"/>
          <w:lang w:val="it-IT"/>
        </w:rPr>
        <w:t>C</w:t>
      </w:r>
      <w:r w:rsidR="005A0D52" w:rsidRPr="00F556D3">
        <w:rPr>
          <w:rFonts w:asciiTheme="majorHAnsi" w:hAnsiTheme="majorHAnsi"/>
          <w:vertAlign w:val="superscript"/>
          <w:lang w:val="it-IT"/>
        </w:rPr>
        <w:t>#</w:t>
      </w:r>
      <w:r w:rsidRPr="00F556D3">
        <w:rPr>
          <w:rFonts w:asciiTheme="majorHAnsi" w:hAnsiTheme="majorHAnsi"/>
          <w:lang w:val="it-IT"/>
        </w:rPr>
        <w:t xml:space="preserve">, E, </w:t>
      </w:r>
      <w:r w:rsidR="007574FF" w:rsidRPr="00F556D3">
        <w:rPr>
          <w:rFonts w:asciiTheme="majorHAnsi" w:hAnsiTheme="majorHAnsi"/>
          <w:lang w:val="it-IT"/>
        </w:rPr>
        <w:t>G</w:t>
      </w:r>
      <w:r w:rsidRPr="00F556D3">
        <w:rPr>
          <w:rFonts w:asciiTheme="majorHAnsi" w:hAnsiTheme="majorHAnsi"/>
          <w:lang w:val="it-IT"/>
        </w:rPr>
        <w:t xml:space="preserve">, </w:t>
      </w:r>
      <w:proofErr w:type="spellStart"/>
      <w:r w:rsidR="007574FF" w:rsidRPr="00F556D3">
        <w:rPr>
          <w:rFonts w:asciiTheme="majorHAnsi" w:hAnsiTheme="majorHAnsi"/>
          <w:lang w:val="it-IT"/>
        </w:rPr>
        <w:t>B</w:t>
      </w:r>
      <w:r w:rsidR="007574FF" w:rsidRPr="00F556D3">
        <w:rPr>
          <w:rFonts w:asciiTheme="majorHAnsi" w:hAnsiTheme="majorHAnsi"/>
          <w:vertAlign w:val="superscript"/>
          <w:lang w:val="it-IT"/>
        </w:rPr>
        <w:t>b</w:t>
      </w:r>
      <w:proofErr w:type="spellEnd"/>
      <w:r w:rsidR="00422998" w:rsidRPr="00F556D3">
        <w:rPr>
          <w:rFonts w:asciiTheme="majorHAnsi" w:hAnsiTheme="majorHAnsi"/>
          <w:lang w:val="it-IT"/>
        </w:rPr>
        <w:t>]</w:t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</w:r>
      <w:r w:rsidR="00422998" w:rsidRPr="00F556D3">
        <w:rPr>
          <w:rFonts w:asciiTheme="majorHAnsi" w:hAnsiTheme="majorHAnsi"/>
          <w:lang w:val="it-IT"/>
        </w:rPr>
        <w:tab/>
        <w:t>e. [D, E, G</w:t>
      </w:r>
      <w:r w:rsidR="005A0D52" w:rsidRPr="00F556D3">
        <w:rPr>
          <w:rFonts w:asciiTheme="majorHAnsi" w:hAnsiTheme="majorHAnsi"/>
          <w:vertAlign w:val="superscript"/>
          <w:lang w:val="it-IT"/>
        </w:rPr>
        <w:t>#</w:t>
      </w:r>
      <w:r w:rsidR="00422998" w:rsidRPr="00F556D3">
        <w:rPr>
          <w:rFonts w:asciiTheme="majorHAnsi" w:hAnsiTheme="majorHAnsi"/>
          <w:lang w:val="it-IT"/>
        </w:rPr>
        <w:t>]</w:t>
      </w:r>
    </w:p>
    <w:p w14:paraId="7EE9BF66" w14:textId="77777777" w:rsidR="00422998" w:rsidRPr="00F556D3" w:rsidRDefault="0032393F">
      <w:pPr>
        <w:rPr>
          <w:rFonts w:asciiTheme="majorHAnsi" w:hAnsiTheme="majorHAnsi"/>
          <w:lang w:val="it-IT"/>
        </w:rPr>
      </w:pPr>
      <w:r w:rsidRPr="00F556D3">
        <w:rPr>
          <w:rFonts w:asciiTheme="majorHAnsi" w:hAnsiTheme="majorHAnsi"/>
          <w:lang w:val="it-IT"/>
        </w:rPr>
        <w:t xml:space="preserve">c. [E, </w:t>
      </w:r>
      <w:r w:rsidR="007574FF" w:rsidRPr="00F556D3">
        <w:rPr>
          <w:rFonts w:asciiTheme="majorHAnsi" w:hAnsiTheme="majorHAnsi"/>
          <w:lang w:val="it-IT"/>
        </w:rPr>
        <w:t>F</w:t>
      </w:r>
      <w:r w:rsidR="005A0D52" w:rsidRPr="00F556D3">
        <w:rPr>
          <w:rFonts w:asciiTheme="majorHAnsi" w:hAnsiTheme="majorHAnsi"/>
          <w:vertAlign w:val="superscript"/>
          <w:lang w:val="it-IT"/>
        </w:rPr>
        <w:t>#</w:t>
      </w:r>
      <w:r w:rsidRPr="00F556D3">
        <w:rPr>
          <w:rFonts w:asciiTheme="majorHAnsi" w:hAnsiTheme="majorHAnsi"/>
          <w:lang w:val="it-IT"/>
        </w:rPr>
        <w:t xml:space="preserve">, </w:t>
      </w:r>
      <w:proofErr w:type="spellStart"/>
      <w:r w:rsidRPr="00F556D3">
        <w:rPr>
          <w:rFonts w:asciiTheme="majorHAnsi" w:hAnsiTheme="majorHAnsi"/>
          <w:lang w:val="it-IT"/>
        </w:rPr>
        <w:t>B</w:t>
      </w:r>
      <w:r w:rsidR="00422998" w:rsidRPr="00F556D3">
        <w:rPr>
          <w:rFonts w:asciiTheme="majorHAnsi" w:hAnsiTheme="majorHAnsi"/>
          <w:vertAlign w:val="superscript"/>
          <w:lang w:val="it-IT"/>
        </w:rPr>
        <w:t>b</w:t>
      </w:r>
      <w:proofErr w:type="spellEnd"/>
      <w:r w:rsidRPr="00F556D3">
        <w:rPr>
          <w:rFonts w:asciiTheme="majorHAnsi" w:hAnsiTheme="majorHAnsi"/>
          <w:lang w:val="it-IT"/>
        </w:rPr>
        <w:t>,</w:t>
      </w:r>
      <w:r w:rsidR="00422998" w:rsidRPr="00F556D3">
        <w:rPr>
          <w:rFonts w:asciiTheme="majorHAnsi" w:hAnsiTheme="majorHAnsi"/>
          <w:lang w:val="it-IT"/>
        </w:rPr>
        <w:t xml:space="preserve"> C]</w:t>
      </w:r>
    </w:p>
    <w:p w14:paraId="6860A5D0" w14:textId="77777777" w:rsidR="009E7F1E" w:rsidRPr="00F556D3" w:rsidRDefault="009E7F1E" w:rsidP="00422998">
      <w:pPr>
        <w:rPr>
          <w:rFonts w:asciiTheme="majorHAnsi" w:hAnsiTheme="majorHAnsi"/>
          <w:lang w:val="it-IT"/>
        </w:rPr>
      </w:pPr>
    </w:p>
    <w:p w14:paraId="5EC5FCD8" w14:textId="77777777" w:rsidR="00FF27A9" w:rsidRPr="00F556D3" w:rsidRDefault="00551AB4" w:rsidP="00422998">
      <w:pPr>
        <w:rPr>
          <w:rFonts w:asciiTheme="majorHAnsi" w:hAnsiTheme="majorHAnsi"/>
          <w:lang w:val="it-IT"/>
        </w:rPr>
      </w:pPr>
      <w:r w:rsidRPr="00F556D3">
        <w:rPr>
          <w:rFonts w:asciiTheme="majorHAnsi" w:hAnsiTheme="majorHAnsi"/>
          <w:b/>
          <w:lang w:val="it-IT"/>
        </w:rPr>
        <w:t>Analysis</w:t>
      </w:r>
      <w:r w:rsidRPr="00F556D3">
        <w:rPr>
          <w:rFonts w:asciiTheme="majorHAnsi" w:hAnsiTheme="majorHAnsi"/>
          <w:lang w:val="it-IT"/>
        </w:rPr>
        <w:t xml:space="preserve">, </w:t>
      </w:r>
      <w:r w:rsidR="00FF27A9" w:rsidRPr="00F556D3">
        <w:rPr>
          <w:rFonts w:asciiTheme="majorHAnsi" w:hAnsiTheme="majorHAnsi"/>
          <w:u w:val="single"/>
          <w:lang w:val="it-IT"/>
        </w:rPr>
        <w:t xml:space="preserve">Stravinsky, </w:t>
      </w:r>
      <w:proofErr w:type="spellStart"/>
      <w:r w:rsidR="00FF27A9" w:rsidRPr="00F556D3">
        <w:rPr>
          <w:rFonts w:asciiTheme="majorHAnsi" w:hAnsiTheme="majorHAnsi"/>
          <w:i/>
          <w:u w:val="single"/>
          <w:lang w:val="it-IT"/>
        </w:rPr>
        <w:t>Oedipus</w:t>
      </w:r>
      <w:proofErr w:type="spellEnd"/>
      <w:r w:rsidR="00FF27A9" w:rsidRPr="00F556D3">
        <w:rPr>
          <w:rFonts w:asciiTheme="majorHAnsi" w:hAnsiTheme="majorHAnsi"/>
          <w:i/>
          <w:u w:val="single"/>
          <w:lang w:val="it-IT"/>
        </w:rPr>
        <w:t xml:space="preserve"> Rex</w:t>
      </w:r>
      <w:r w:rsidR="00FF27A9" w:rsidRPr="00F556D3">
        <w:rPr>
          <w:rFonts w:asciiTheme="majorHAnsi" w:hAnsiTheme="majorHAnsi"/>
          <w:u w:val="single"/>
          <w:lang w:val="it-IT"/>
        </w:rPr>
        <w:t xml:space="preserve">, </w:t>
      </w:r>
      <w:proofErr w:type="spellStart"/>
      <w:r w:rsidR="00FF27A9" w:rsidRPr="00F556D3">
        <w:rPr>
          <w:rFonts w:asciiTheme="majorHAnsi" w:hAnsiTheme="majorHAnsi"/>
          <w:u w:val="single"/>
          <w:lang w:val="it-IT"/>
        </w:rPr>
        <w:t>Reh</w:t>
      </w:r>
      <w:proofErr w:type="spellEnd"/>
      <w:r w:rsidR="00FF27A9" w:rsidRPr="00F556D3">
        <w:rPr>
          <w:rFonts w:asciiTheme="majorHAnsi" w:hAnsiTheme="majorHAnsi"/>
          <w:u w:val="single"/>
          <w:lang w:val="it-IT"/>
        </w:rPr>
        <w:t>. Nos. 167–70</w:t>
      </w:r>
      <w:r w:rsidRPr="00F556D3">
        <w:rPr>
          <w:rFonts w:asciiTheme="majorHAnsi" w:hAnsiTheme="majorHAnsi"/>
          <w:lang w:val="it-IT"/>
        </w:rPr>
        <w:t xml:space="preserve"> (22%)</w:t>
      </w:r>
    </w:p>
    <w:p w14:paraId="6C81D3F7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 w:rsidRPr="003B7372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the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Oedipus story,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this is the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moment that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the doomed protagonist realizes that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he has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unwittingly transgressed divine law by killing his father and marrying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his mother: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48"/>
        <w:gridCol w:w="4768"/>
      </w:tblGrid>
      <w:tr w:rsidR="00FF27A9" w:rsidRPr="003B7372" w14:paraId="21368F8E" w14:textId="77777777">
        <w:tc>
          <w:tcPr>
            <w:tcW w:w="4248" w:type="dxa"/>
          </w:tcPr>
          <w:p w14:paraId="4BADA157" w14:textId="77777777" w:rsidR="00FF27A9" w:rsidRDefault="00FF27A9" w:rsidP="007574FF">
            <w:pPr>
              <w:rPr>
                <w:rFonts w:asciiTheme="majorHAnsi" w:hAnsiTheme="majorHAnsi"/>
                <w:i/>
              </w:rPr>
            </w:pPr>
            <w:proofErr w:type="spellStart"/>
            <w:r w:rsidRPr="003B7372">
              <w:rPr>
                <w:rFonts w:asciiTheme="majorHAnsi" w:hAnsiTheme="majorHAnsi"/>
                <w:i/>
              </w:rPr>
              <w:t>Natus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sum quo </w:t>
            </w:r>
            <w:proofErr w:type="spellStart"/>
            <w:r w:rsidRPr="003B7372">
              <w:rPr>
                <w:rFonts w:asciiTheme="majorHAnsi" w:hAnsiTheme="majorHAnsi"/>
                <w:i/>
              </w:rPr>
              <w:t>nefastum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est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, </w:t>
            </w:r>
          </w:p>
          <w:p w14:paraId="5F137520" w14:textId="77777777" w:rsidR="00FF27A9" w:rsidRDefault="00FF27A9" w:rsidP="007574FF">
            <w:pPr>
              <w:rPr>
                <w:rFonts w:asciiTheme="majorHAnsi" w:hAnsiTheme="majorHAnsi"/>
                <w:i/>
              </w:rPr>
            </w:pPr>
            <w:proofErr w:type="spellStart"/>
            <w:r w:rsidRPr="003B7372">
              <w:rPr>
                <w:rFonts w:asciiTheme="majorHAnsi" w:hAnsiTheme="majorHAnsi"/>
                <w:i/>
              </w:rPr>
              <w:t>concubui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cui </w:t>
            </w:r>
            <w:proofErr w:type="spellStart"/>
            <w:r w:rsidRPr="003B7372">
              <w:rPr>
                <w:rFonts w:asciiTheme="majorHAnsi" w:hAnsiTheme="majorHAnsi"/>
                <w:i/>
              </w:rPr>
              <w:t>nefastum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est</w:t>
            </w:r>
            <w:proofErr w:type="spellEnd"/>
            <w:r w:rsidRPr="003B7372">
              <w:rPr>
                <w:rFonts w:asciiTheme="majorHAnsi" w:hAnsiTheme="majorHAnsi"/>
                <w:i/>
              </w:rPr>
              <w:t>,</w:t>
            </w:r>
          </w:p>
          <w:p w14:paraId="08812365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kekidi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quem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nefastum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est</w:t>
            </w:r>
            <w:proofErr w:type="spellEnd"/>
            <w:r w:rsidRPr="003B7372">
              <w:rPr>
                <w:rFonts w:asciiTheme="majorHAnsi" w:hAnsiTheme="majorHAnsi"/>
                <w:i/>
              </w:rPr>
              <w:t>,</w:t>
            </w:r>
          </w:p>
          <w:p w14:paraId="5D379A34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lastRenderedPageBreak/>
              <w:t xml:space="preserve">Lux </w:t>
            </w:r>
            <w:proofErr w:type="spellStart"/>
            <w:r w:rsidRPr="003B7372">
              <w:rPr>
                <w:rFonts w:asciiTheme="majorHAnsi" w:hAnsiTheme="majorHAnsi"/>
                <w:i/>
              </w:rPr>
              <w:t>facta</w:t>
            </w:r>
            <w:proofErr w:type="spellEnd"/>
            <w:r w:rsidRPr="003B7372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3B7372">
              <w:rPr>
                <w:rFonts w:asciiTheme="majorHAnsi" w:hAnsiTheme="majorHAnsi"/>
                <w:i/>
              </w:rPr>
              <w:t>est</w:t>
            </w:r>
            <w:proofErr w:type="spellEnd"/>
            <w:r w:rsidRPr="003B7372">
              <w:rPr>
                <w:rFonts w:asciiTheme="majorHAnsi" w:hAnsiTheme="majorHAnsi"/>
                <w:i/>
              </w:rPr>
              <w:t>!</w:t>
            </w:r>
          </w:p>
          <w:p w14:paraId="3923A5CA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768" w:type="dxa"/>
          </w:tcPr>
          <w:p w14:paraId="279C1B9D" w14:textId="77777777" w:rsidR="00FF27A9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lastRenderedPageBreak/>
              <w:t xml:space="preserve">I was born of whom divine law forbade, </w:t>
            </w:r>
          </w:p>
          <w:p w14:paraId="2ADC18B9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t>I married whom divine law forbade,</w:t>
            </w:r>
          </w:p>
          <w:p w14:paraId="58AD3E02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t>I killed whom divine law forbade,</w:t>
            </w:r>
          </w:p>
          <w:p w14:paraId="0930B38A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  <w:r w:rsidRPr="003B7372">
              <w:rPr>
                <w:rFonts w:asciiTheme="majorHAnsi" w:hAnsiTheme="majorHAnsi"/>
                <w:i/>
              </w:rPr>
              <w:lastRenderedPageBreak/>
              <w:t>All is now made clear!</w:t>
            </w:r>
          </w:p>
          <w:p w14:paraId="2C645C52" w14:textId="77777777" w:rsidR="00FF27A9" w:rsidRPr="003B7372" w:rsidRDefault="00FF27A9" w:rsidP="007574FF">
            <w:pPr>
              <w:rPr>
                <w:rFonts w:asciiTheme="majorHAnsi" w:hAnsiTheme="majorHAnsi"/>
                <w:i/>
              </w:rPr>
            </w:pPr>
          </w:p>
        </w:tc>
      </w:tr>
    </w:tbl>
    <w:p w14:paraId="452E054A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 w:rsidRPr="003B7372">
        <w:rPr>
          <w:rFonts w:asciiTheme="majorHAnsi" w:hAnsiTheme="majorHAnsi"/>
        </w:rPr>
        <w:lastRenderedPageBreak/>
        <w:t>In the music that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precedes this passage, a shepherd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and a messenger reveal the horrible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truth in a kind of static recitation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that uses D Dorian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and centers on the triad D-F-A and on pitch­ class D. Oedipus is a more complicated character,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however, and as he prepares to speak, the music becomes correspondingly more complex.</w:t>
      </w:r>
    </w:p>
    <w:p w14:paraId="118DC565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3B7372">
        <w:rPr>
          <w:rFonts w:asciiTheme="majorHAnsi" w:hAnsiTheme="majorHAnsi"/>
        </w:rPr>
        <w:t>There are D-centered and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B-centered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elements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throughout the passage: pitches,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triads, and diatonic collections. Describe the B-D tension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throughout the passage, and observe the musical clashes it engenders.</w:t>
      </w:r>
    </w:p>
    <w:p w14:paraId="06DA818C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07A880C6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3B7372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role does OCT</w:t>
      </w:r>
      <w:r w:rsidRPr="003B7372">
        <w:rPr>
          <w:rFonts w:asciiTheme="majorHAnsi" w:hAnsiTheme="majorHAnsi"/>
          <w:vertAlign w:val="subscript"/>
        </w:rPr>
        <w:t>2,3</w:t>
      </w:r>
      <w:r w:rsidRPr="003B7372">
        <w:rPr>
          <w:rFonts w:asciiTheme="majorHAnsi" w:hAnsiTheme="majorHAnsi"/>
        </w:rPr>
        <w:t xml:space="preserve"> play in the passage?</w:t>
      </w:r>
    </w:p>
    <w:p w14:paraId="6660E626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2E6A1ED1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3B7372">
        <w:rPr>
          <w:rFonts w:asciiTheme="majorHAnsi" w:hAnsiTheme="majorHAnsi"/>
        </w:rPr>
        <w:t>The passage ends on a dyad, D-F</w:t>
      </w:r>
      <w:r w:rsidR="005A0D52" w:rsidRPr="005A0D52">
        <w:rPr>
          <w:rFonts w:asciiTheme="majorHAnsi" w:hAnsiTheme="majorHAnsi"/>
          <w:vertAlign w:val="superscript"/>
        </w:rPr>
        <w:t>#</w:t>
      </w:r>
      <w:r w:rsidRPr="003B7372">
        <w:rPr>
          <w:rFonts w:asciiTheme="majorHAnsi" w:hAnsiTheme="majorHAnsi"/>
        </w:rPr>
        <w:t>. How is it approached?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How does it function musically in relation to the prevailing clash of B-minor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and D-minor triads?</w:t>
      </w:r>
    </w:p>
    <w:p w14:paraId="382CF7B1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30270AE2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Pr="003B7372">
        <w:rPr>
          <w:rFonts w:asciiTheme="majorHAnsi" w:hAnsiTheme="majorHAnsi"/>
        </w:rPr>
        <w:t>How does the music reflect the text and the dramatic situation?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Is there a musical sense that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“All is now made clear”?</w:t>
      </w:r>
    </w:p>
    <w:p w14:paraId="64D941D0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7DBEADDD" w14:textId="77777777" w:rsidR="009E7F1E" w:rsidRDefault="009E7F1E" w:rsidP="00FF27A9">
      <w:pPr>
        <w:spacing w:line="240" w:lineRule="auto"/>
        <w:rPr>
          <w:rFonts w:asciiTheme="majorHAnsi" w:hAnsiTheme="majorHAnsi"/>
        </w:rPr>
      </w:pPr>
    </w:p>
    <w:p w14:paraId="1720E74E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proofErr w:type="spellStart"/>
      <w:r w:rsidRPr="007010D7">
        <w:rPr>
          <w:rFonts w:asciiTheme="majorHAnsi" w:hAnsiTheme="majorHAnsi"/>
          <w:u w:val="single"/>
        </w:rPr>
        <w:t>Bartók</w:t>
      </w:r>
      <w:proofErr w:type="spellEnd"/>
      <w:r w:rsidRPr="007010D7">
        <w:rPr>
          <w:rFonts w:asciiTheme="majorHAnsi" w:hAnsiTheme="majorHAnsi"/>
          <w:u w:val="single"/>
        </w:rPr>
        <w:t xml:space="preserve">, </w:t>
      </w:r>
      <w:proofErr w:type="spellStart"/>
      <w:r w:rsidRPr="007010D7">
        <w:rPr>
          <w:rFonts w:asciiTheme="majorHAnsi" w:hAnsiTheme="majorHAnsi"/>
          <w:i/>
          <w:u w:val="single"/>
        </w:rPr>
        <w:t>Mikrokosmos</w:t>
      </w:r>
      <w:proofErr w:type="spellEnd"/>
      <w:r w:rsidRPr="007010D7">
        <w:rPr>
          <w:rFonts w:asciiTheme="majorHAnsi" w:hAnsiTheme="majorHAnsi"/>
          <w:u w:val="single"/>
        </w:rPr>
        <w:t>, “From the Island of Bali”</w:t>
      </w:r>
      <w:r w:rsidR="00551AB4">
        <w:rPr>
          <w:rFonts w:asciiTheme="majorHAnsi" w:hAnsiTheme="majorHAnsi"/>
        </w:rPr>
        <w:t xml:space="preserve"> (23%)</w:t>
      </w:r>
    </w:p>
    <w:p w14:paraId="64566417" w14:textId="570CE294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 w:rsidRPr="003B7372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is the form of this piece? How is the form articulated?</w:t>
      </w:r>
      <w:r w:rsidR="004D170F">
        <w:rPr>
          <w:rFonts w:asciiTheme="majorHAnsi" w:hAnsiTheme="majorHAnsi"/>
        </w:rPr>
        <w:t xml:space="preserve"> (Hint: look at collections and texture]</w:t>
      </w:r>
    </w:p>
    <w:p w14:paraId="614AAE81" w14:textId="77777777" w:rsidR="009E7F1E" w:rsidRDefault="009E7F1E" w:rsidP="00FF27A9">
      <w:pPr>
        <w:spacing w:line="240" w:lineRule="auto"/>
        <w:rPr>
          <w:rFonts w:asciiTheme="majorHAnsi" w:hAnsiTheme="majorHAnsi"/>
        </w:rPr>
      </w:pPr>
    </w:p>
    <w:p w14:paraId="09157723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17883F40" w14:textId="77777777" w:rsidR="00FF27A9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</w:t>
      </w:r>
      <w:r w:rsidRPr="003B7372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is the role of OCT</w:t>
      </w:r>
      <w:r w:rsidRPr="00B56E92">
        <w:rPr>
          <w:rFonts w:asciiTheme="majorHAnsi" w:hAnsiTheme="majorHAnsi"/>
          <w:vertAlign w:val="subscript"/>
        </w:rPr>
        <w:t>2,3</w:t>
      </w:r>
      <w:r w:rsidRPr="003B7372">
        <w:rPr>
          <w:rFonts w:asciiTheme="majorHAnsi" w:hAnsiTheme="majorHAnsi"/>
        </w:rPr>
        <w:t xml:space="preserve"> as a source of pitch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materials for this piece? What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notes do not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belong to this collection?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How would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you explain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 xml:space="preserve">them? </w:t>
      </w:r>
    </w:p>
    <w:p w14:paraId="60EF434E" w14:textId="77777777" w:rsidR="009E7F1E" w:rsidRDefault="009E7F1E" w:rsidP="00FF27A9">
      <w:pPr>
        <w:spacing w:line="240" w:lineRule="auto"/>
        <w:rPr>
          <w:rFonts w:asciiTheme="majorHAnsi" w:hAnsiTheme="majorHAnsi"/>
        </w:rPr>
      </w:pPr>
    </w:p>
    <w:p w14:paraId="55F5E4FF" w14:textId="77777777" w:rsidR="00FF27A9" w:rsidRDefault="00FF27A9" w:rsidP="00FF27A9">
      <w:pPr>
        <w:spacing w:line="240" w:lineRule="auto"/>
        <w:rPr>
          <w:rFonts w:asciiTheme="majorHAnsi" w:hAnsiTheme="majorHAnsi"/>
        </w:rPr>
      </w:pPr>
    </w:p>
    <w:p w14:paraId="555EE66C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Pr="003B7372">
        <w:rPr>
          <w:rFonts w:asciiTheme="majorHAnsi" w:hAnsiTheme="majorHAnsi"/>
        </w:rPr>
        <w:t>The third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of the four sections of this piece is not octatonic. How would you relate its pitch material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to the other three sections, which are octatonic?</w:t>
      </w:r>
    </w:p>
    <w:p w14:paraId="34BAAAA1" w14:textId="77777777" w:rsidR="009E7F1E" w:rsidRDefault="009E7F1E" w:rsidP="00FF27A9">
      <w:pPr>
        <w:spacing w:line="240" w:lineRule="auto"/>
        <w:rPr>
          <w:rFonts w:asciiTheme="majorHAnsi" w:hAnsiTheme="majorHAnsi"/>
        </w:rPr>
      </w:pPr>
    </w:p>
    <w:p w14:paraId="7830C3D1" w14:textId="77777777" w:rsidR="00FF27A9" w:rsidRPr="003B7372" w:rsidRDefault="00FF27A9" w:rsidP="00FF27A9">
      <w:pPr>
        <w:spacing w:line="240" w:lineRule="auto"/>
        <w:rPr>
          <w:rFonts w:asciiTheme="majorHAnsi" w:hAnsiTheme="majorHAnsi"/>
        </w:rPr>
      </w:pPr>
    </w:p>
    <w:p w14:paraId="01D52742" w14:textId="77777777" w:rsidR="00073BFE" w:rsidRPr="005D0406" w:rsidRDefault="00FF27A9" w:rsidP="00422998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8. </w:t>
      </w:r>
      <w:r w:rsidRPr="003B7372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</w:t>
      </w:r>
      <w:r w:rsidRPr="003B7372">
        <w:rPr>
          <w:rFonts w:asciiTheme="majorHAnsi" w:hAnsiTheme="majorHAnsi"/>
        </w:rPr>
        <w:t>is the role of inversional symmetry in shaping this piece, especially in the relationship be</w:t>
      </w:r>
      <w:r>
        <w:rPr>
          <w:rFonts w:asciiTheme="majorHAnsi" w:hAnsiTheme="majorHAnsi"/>
        </w:rPr>
        <w:t>t</w:t>
      </w:r>
      <w:r w:rsidRPr="003B7372">
        <w:rPr>
          <w:rFonts w:asciiTheme="majorHAnsi" w:hAnsiTheme="majorHAnsi"/>
        </w:rPr>
        <w:t xml:space="preserve">ween the </w:t>
      </w:r>
      <w:r>
        <w:rPr>
          <w:rFonts w:asciiTheme="majorHAnsi" w:hAnsiTheme="majorHAnsi"/>
        </w:rPr>
        <w:t>t</w:t>
      </w:r>
      <w:r w:rsidRPr="003B7372">
        <w:rPr>
          <w:rFonts w:asciiTheme="majorHAnsi" w:hAnsiTheme="majorHAnsi"/>
        </w:rPr>
        <w:t>wo hands, which are often mirror images of each other?</w:t>
      </w:r>
    </w:p>
    <w:sectPr w:rsidR="00073BFE" w:rsidRPr="005D0406" w:rsidSect="00240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60" w:h="15860"/>
      <w:pgMar w:top="1440" w:right="1440" w:bottom="28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AF68" w14:textId="77777777" w:rsidR="00F91846" w:rsidRDefault="00F91846">
      <w:pPr>
        <w:spacing w:after="0" w:line="240" w:lineRule="auto"/>
      </w:pPr>
      <w:r>
        <w:separator/>
      </w:r>
    </w:p>
  </w:endnote>
  <w:endnote w:type="continuationSeparator" w:id="0">
    <w:p w14:paraId="1ECDF082" w14:textId="77777777" w:rsidR="00F91846" w:rsidRDefault="00F9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9156677"/>
      <w:docPartObj>
        <w:docPartGallery w:val="Page Numbers (Bottom of Page)"/>
        <w:docPartUnique/>
      </w:docPartObj>
    </w:sdtPr>
    <w:sdtContent>
      <w:p w14:paraId="5254DC63" w14:textId="7E6F28F2" w:rsidR="00CB0AD3" w:rsidRDefault="00CB0AD3" w:rsidP="00207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0F2D98" w14:textId="77777777" w:rsidR="00CB0AD3" w:rsidRDefault="00CB0AD3" w:rsidP="00CB0A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2799907"/>
      <w:docPartObj>
        <w:docPartGallery w:val="Page Numbers (Bottom of Page)"/>
        <w:docPartUnique/>
      </w:docPartObj>
    </w:sdtPr>
    <w:sdtContent>
      <w:p w14:paraId="265993D5" w14:textId="52859774" w:rsidR="00CB0AD3" w:rsidRDefault="00CB0AD3" w:rsidP="00207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FD66B2" w14:textId="77777777" w:rsidR="00CB0AD3" w:rsidRDefault="00CB0AD3" w:rsidP="00CB0AD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B2EA" w14:textId="77777777" w:rsidR="00905884" w:rsidRDefault="00905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9F8C" w14:textId="77777777" w:rsidR="00F91846" w:rsidRDefault="00F91846">
      <w:pPr>
        <w:spacing w:after="0" w:line="240" w:lineRule="auto"/>
      </w:pPr>
      <w:r>
        <w:separator/>
      </w:r>
    </w:p>
  </w:footnote>
  <w:footnote w:type="continuationSeparator" w:id="0">
    <w:p w14:paraId="40ED67E7" w14:textId="77777777" w:rsidR="00F91846" w:rsidRDefault="00F9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6AB2" w14:textId="77777777" w:rsidR="00905884" w:rsidRDefault="00905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F9C0" w14:textId="3C2257F0" w:rsidR="007574FF" w:rsidRPr="00353BED" w:rsidRDefault="007574FF" w:rsidP="0032393F">
    <w:pPr>
      <w:pStyle w:val="Header"/>
      <w:rPr>
        <w:rFonts w:asciiTheme="majorHAnsi" w:hAnsiTheme="majorHAnsi"/>
      </w:rPr>
    </w:pPr>
    <w:r w:rsidRPr="00353BED">
      <w:rPr>
        <w:rFonts w:asciiTheme="majorHAnsi" w:hAnsiTheme="majorHAnsi"/>
      </w:rPr>
      <w:t xml:space="preserve">Assignment </w:t>
    </w:r>
    <w:r>
      <w:rPr>
        <w:rFonts w:asciiTheme="majorHAnsi" w:hAnsiTheme="majorHAnsi"/>
      </w:rPr>
      <w:t>5</w:t>
    </w:r>
    <w:r w:rsidRPr="00353BED">
      <w:rPr>
        <w:rFonts w:asciiTheme="majorHAnsi" w:hAnsiTheme="majorHAnsi"/>
      </w:rPr>
      <w:t xml:space="preserve">, due </w:t>
    </w:r>
    <w:r w:rsidR="00361834">
      <w:rPr>
        <w:rFonts w:asciiTheme="majorHAnsi" w:hAnsiTheme="majorHAnsi"/>
      </w:rPr>
      <w:t>T</w:t>
    </w:r>
    <w:r w:rsidR="00195C4E">
      <w:rPr>
        <w:rFonts w:asciiTheme="majorHAnsi" w:hAnsiTheme="majorHAnsi"/>
      </w:rPr>
      <w:t>ue</w:t>
    </w:r>
    <w:r w:rsidR="00361834">
      <w:rPr>
        <w:rFonts w:asciiTheme="majorHAnsi" w:hAnsiTheme="majorHAnsi"/>
      </w:rPr>
      <w:t>sday</w:t>
    </w:r>
    <w:r w:rsidRPr="00353BED">
      <w:rPr>
        <w:rFonts w:asciiTheme="majorHAnsi" w:hAnsiTheme="majorHAnsi"/>
      </w:rPr>
      <w:t xml:space="preserve">, </w:t>
    </w:r>
    <w:r w:rsidR="0023360D">
      <w:rPr>
        <w:rFonts w:asciiTheme="majorHAnsi" w:hAnsiTheme="majorHAnsi"/>
      </w:rPr>
      <w:t>Mar</w:t>
    </w:r>
    <w:r w:rsidR="00F556D3">
      <w:rPr>
        <w:rFonts w:asciiTheme="majorHAnsi" w:hAnsiTheme="majorHAnsi"/>
      </w:rPr>
      <w:t xml:space="preserve">. </w:t>
    </w:r>
    <w:r w:rsidR="0023360D">
      <w:rPr>
        <w:rFonts w:asciiTheme="majorHAnsi" w:hAnsiTheme="majorHAnsi"/>
      </w:rPr>
      <w:t>3</w:t>
    </w:r>
  </w:p>
  <w:p w14:paraId="0F5A156B" w14:textId="77777777" w:rsidR="007574FF" w:rsidRDefault="007574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5D29" w14:textId="77777777" w:rsidR="00905884" w:rsidRDefault="00905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FE"/>
    <w:rsid w:val="000204E1"/>
    <w:rsid w:val="00073BFE"/>
    <w:rsid w:val="000B31EB"/>
    <w:rsid w:val="00111C4A"/>
    <w:rsid w:val="00195C4E"/>
    <w:rsid w:val="001C799E"/>
    <w:rsid w:val="00232254"/>
    <w:rsid w:val="0023360D"/>
    <w:rsid w:val="002408A0"/>
    <w:rsid w:val="0032393F"/>
    <w:rsid w:val="00335FB3"/>
    <w:rsid w:val="00361834"/>
    <w:rsid w:val="003E4983"/>
    <w:rsid w:val="00422998"/>
    <w:rsid w:val="0045407C"/>
    <w:rsid w:val="004A1687"/>
    <w:rsid w:val="004C5588"/>
    <w:rsid w:val="004D170F"/>
    <w:rsid w:val="004D5458"/>
    <w:rsid w:val="00533521"/>
    <w:rsid w:val="00551AB4"/>
    <w:rsid w:val="005A0D52"/>
    <w:rsid w:val="005D0406"/>
    <w:rsid w:val="005D50BE"/>
    <w:rsid w:val="006D2D68"/>
    <w:rsid w:val="0070026F"/>
    <w:rsid w:val="007010D7"/>
    <w:rsid w:val="00706092"/>
    <w:rsid w:val="007574FF"/>
    <w:rsid w:val="00866FE8"/>
    <w:rsid w:val="00877175"/>
    <w:rsid w:val="008E07FD"/>
    <w:rsid w:val="00905884"/>
    <w:rsid w:val="009A3127"/>
    <w:rsid w:val="009B7960"/>
    <w:rsid w:val="009E7F1E"/>
    <w:rsid w:val="00A56B2B"/>
    <w:rsid w:val="00BE0209"/>
    <w:rsid w:val="00BF6CF5"/>
    <w:rsid w:val="00CB0AD3"/>
    <w:rsid w:val="00E606B7"/>
    <w:rsid w:val="00F06C43"/>
    <w:rsid w:val="00F556D3"/>
    <w:rsid w:val="00F91846"/>
    <w:rsid w:val="00FF27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1B10E"/>
  <w15:docId w15:val="{885C2524-5B81-7E4F-97E5-214D6118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9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3F"/>
  </w:style>
  <w:style w:type="paragraph" w:styleId="Footer">
    <w:name w:val="footer"/>
    <w:basedOn w:val="Normal"/>
    <w:link w:val="FooterChar"/>
    <w:uiPriority w:val="99"/>
    <w:unhideWhenUsed/>
    <w:rsid w:val="003239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3F"/>
  </w:style>
  <w:style w:type="table" w:styleId="TableGrid">
    <w:name w:val="Table Grid"/>
    <w:basedOn w:val="TableNormal"/>
    <w:uiPriority w:val="59"/>
    <w:rsid w:val="009B79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7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B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>UC Irvine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</cp:lastModifiedBy>
  <cp:revision>7</cp:revision>
  <cp:lastPrinted>2020-01-02T18:13:00Z</cp:lastPrinted>
  <dcterms:created xsi:type="dcterms:W3CDTF">2022-02-22T17:14:00Z</dcterms:created>
  <dcterms:modified xsi:type="dcterms:W3CDTF">2025-12-29T04:19:00Z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2016-05-08T00:00:00Z</vt:filetime>
  </property>
  <property fmtid="{D5CDD505-2E9C-101B-9397-08002B2CF9AE}" pid="3" name="LastSaved">
    <vt:filetime>2016-05-08T00:00:00Z</vt:filetime>
  </property>
</Properties>
</file>